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5494" w:type="pct"/>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1161"/>
        <w:gridCol w:w="1466"/>
        <w:gridCol w:w="1051"/>
        <w:gridCol w:w="1224"/>
        <w:gridCol w:w="1026"/>
        <w:gridCol w:w="31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0" w:type="dxa"/>
        </w:trPr>
        <w:tc>
          <w:tcPr>
            <w:tcW w:w="636" w:type="pct"/>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b/>
                <w:bCs/>
                <w:i w:val="0"/>
                <w:iCs w:val="0"/>
                <w:caps w:val="0"/>
                <w:color w:val="4B4B4B"/>
                <w:spacing w:val="0"/>
                <w:sz w:val="21"/>
                <w:szCs w:val="21"/>
              </w:rPr>
            </w:pPr>
            <w:r>
              <w:rPr>
                <w:rFonts w:hint="eastAsia" w:ascii="宋体" w:hAnsi="宋体" w:eastAsia="宋体" w:cs="宋体"/>
                <w:b/>
                <w:bCs/>
                <w:i w:val="0"/>
                <w:iCs w:val="0"/>
                <w:caps w:val="0"/>
                <w:color w:val="4B4B4B"/>
                <w:spacing w:val="0"/>
                <w:kern w:val="0"/>
                <w:sz w:val="21"/>
                <w:szCs w:val="21"/>
                <w:bdr w:val="none" w:color="auto" w:sz="0" w:space="0"/>
                <w:lang w:val="en-US" w:eastAsia="zh-CN" w:bidi="ar"/>
              </w:rPr>
              <w:t>信息名称：</w:t>
            </w:r>
          </w:p>
        </w:tc>
        <w:tc>
          <w:tcPr>
            <w:tcW w:w="4363" w:type="pct"/>
            <w:gridSpan w:val="5"/>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i w:val="0"/>
                <w:iCs w:val="0"/>
                <w:caps w:val="0"/>
                <w:color w:val="4B4B4B"/>
                <w:spacing w:val="0"/>
                <w:sz w:val="21"/>
                <w:szCs w:val="21"/>
              </w:rPr>
            </w:pPr>
            <w:r>
              <w:rPr>
                <w:rFonts w:hint="eastAsia" w:ascii="宋体" w:hAnsi="宋体" w:eastAsia="宋体" w:cs="宋体"/>
                <w:i w:val="0"/>
                <w:iCs w:val="0"/>
                <w:caps w:val="0"/>
                <w:color w:val="4B4B4B"/>
                <w:spacing w:val="0"/>
                <w:kern w:val="0"/>
                <w:sz w:val="21"/>
                <w:szCs w:val="21"/>
                <w:bdr w:val="none" w:color="auto" w:sz="0" w:space="0"/>
                <w:lang w:val="en-US" w:eastAsia="zh-CN" w:bidi="ar"/>
              </w:rPr>
              <w:t>普通高等学校学生管理规定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636" w:type="pct"/>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b/>
                <w:bCs/>
                <w:i w:val="0"/>
                <w:iCs w:val="0"/>
                <w:caps w:val="0"/>
                <w:color w:val="4B4B4B"/>
                <w:spacing w:val="0"/>
                <w:sz w:val="21"/>
                <w:szCs w:val="21"/>
              </w:rPr>
            </w:pPr>
            <w:r>
              <w:rPr>
                <w:rFonts w:hint="eastAsia" w:ascii="宋体" w:hAnsi="宋体" w:eastAsia="宋体" w:cs="宋体"/>
                <w:b/>
                <w:bCs/>
                <w:i w:val="0"/>
                <w:iCs w:val="0"/>
                <w:caps w:val="0"/>
                <w:color w:val="4B4B4B"/>
                <w:spacing w:val="0"/>
                <w:kern w:val="0"/>
                <w:sz w:val="21"/>
                <w:szCs w:val="21"/>
                <w:bdr w:val="none" w:color="auto" w:sz="0" w:space="0"/>
                <w:lang w:val="en-US" w:eastAsia="zh-CN" w:bidi="ar"/>
              </w:rPr>
              <w:t>信息索引：</w:t>
            </w:r>
          </w:p>
        </w:tc>
        <w:tc>
          <w:tcPr>
            <w:tcW w:w="803" w:type="pct"/>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i w:val="0"/>
                <w:iCs w:val="0"/>
                <w:caps w:val="0"/>
                <w:color w:val="4B4B4B"/>
                <w:spacing w:val="0"/>
                <w:sz w:val="21"/>
                <w:szCs w:val="21"/>
              </w:rPr>
            </w:pPr>
            <w:r>
              <w:rPr>
                <w:rFonts w:hint="eastAsia" w:ascii="宋体" w:hAnsi="宋体" w:eastAsia="宋体" w:cs="宋体"/>
                <w:i w:val="0"/>
                <w:iCs w:val="0"/>
                <w:caps w:val="0"/>
                <w:color w:val="4B4B4B"/>
                <w:spacing w:val="0"/>
                <w:kern w:val="0"/>
                <w:sz w:val="21"/>
                <w:szCs w:val="21"/>
                <w:bdr w:val="none" w:color="auto" w:sz="0" w:space="0"/>
                <w:lang w:val="en-US" w:eastAsia="zh-CN" w:bidi="ar"/>
              </w:rPr>
              <w:t>360A02-03-2017-0022-1</w:t>
            </w:r>
          </w:p>
        </w:tc>
        <w:tc>
          <w:tcPr>
            <w:tcW w:w="575" w:type="pct"/>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b/>
                <w:bCs/>
                <w:i w:val="0"/>
                <w:iCs w:val="0"/>
                <w:caps w:val="0"/>
                <w:color w:val="4B4B4B"/>
                <w:spacing w:val="0"/>
                <w:sz w:val="21"/>
                <w:szCs w:val="21"/>
              </w:rPr>
            </w:pPr>
            <w:r>
              <w:rPr>
                <w:rFonts w:hint="eastAsia" w:ascii="宋体" w:hAnsi="宋体" w:eastAsia="宋体" w:cs="宋体"/>
                <w:b/>
                <w:bCs/>
                <w:i w:val="0"/>
                <w:iCs w:val="0"/>
                <w:caps w:val="0"/>
                <w:color w:val="4B4B4B"/>
                <w:spacing w:val="0"/>
                <w:kern w:val="0"/>
                <w:sz w:val="21"/>
                <w:szCs w:val="21"/>
                <w:bdr w:val="none" w:color="auto" w:sz="0" w:space="0"/>
                <w:lang w:val="en-US" w:eastAsia="zh-CN" w:bidi="ar"/>
              </w:rPr>
              <w:t>生成日期：</w:t>
            </w:r>
          </w:p>
        </w:tc>
        <w:tc>
          <w:tcPr>
            <w:tcW w:w="670" w:type="pct"/>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i w:val="0"/>
                <w:iCs w:val="0"/>
                <w:caps w:val="0"/>
                <w:color w:val="4B4B4B"/>
                <w:spacing w:val="0"/>
                <w:sz w:val="21"/>
                <w:szCs w:val="21"/>
              </w:rPr>
            </w:pPr>
            <w:r>
              <w:rPr>
                <w:rFonts w:hint="eastAsia" w:ascii="宋体" w:hAnsi="宋体" w:eastAsia="宋体" w:cs="宋体"/>
                <w:i w:val="0"/>
                <w:iCs w:val="0"/>
                <w:caps w:val="0"/>
                <w:color w:val="4B4B4B"/>
                <w:spacing w:val="0"/>
                <w:kern w:val="0"/>
                <w:sz w:val="21"/>
                <w:szCs w:val="21"/>
                <w:bdr w:val="none" w:color="auto" w:sz="0" w:space="0"/>
                <w:lang w:val="en-US" w:eastAsia="zh-CN" w:bidi="ar"/>
              </w:rPr>
              <w:t>2017-02-16</w:t>
            </w:r>
          </w:p>
        </w:tc>
        <w:tc>
          <w:tcPr>
            <w:tcW w:w="562" w:type="pct"/>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b/>
                <w:bCs/>
                <w:i w:val="0"/>
                <w:iCs w:val="0"/>
                <w:caps w:val="0"/>
                <w:color w:val="4B4B4B"/>
                <w:spacing w:val="0"/>
                <w:sz w:val="21"/>
                <w:szCs w:val="21"/>
              </w:rPr>
            </w:pPr>
            <w:r>
              <w:rPr>
                <w:rFonts w:hint="eastAsia" w:ascii="宋体" w:hAnsi="宋体" w:eastAsia="宋体" w:cs="宋体"/>
                <w:b/>
                <w:bCs/>
                <w:i w:val="0"/>
                <w:iCs w:val="0"/>
                <w:caps w:val="0"/>
                <w:color w:val="4B4B4B"/>
                <w:spacing w:val="0"/>
                <w:kern w:val="0"/>
                <w:sz w:val="21"/>
                <w:szCs w:val="21"/>
                <w:bdr w:val="none" w:color="auto" w:sz="0" w:space="0"/>
                <w:lang w:val="en-US" w:eastAsia="zh-CN" w:bidi="ar"/>
              </w:rPr>
              <w:t>发文机构：</w:t>
            </w:r>
          </w:p>
        </w:tc>
        <w:tc>
          <w:tcPr>
            <w:tcW w:w="1752" w:type="pct"/>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i w:val="0"/>
                <w:iCs w:val="0"/>
                <w:caps w:val="0"/>
                <w:color w:val="4B4B4B"/>
                <w:spacing w:val="0"/>
                <w:sz w:val="21"/>
                <w:szCs w:val="21"/>
              </w:rPr>
            </w:pPr>
            <w:r>
              <w:rPr>
                <w:rFonts w:hint="eastAsia" w:ascii="宋体" w:hAnsi="宋体" w:eastAsia="宋体" w:cs="宋体"/>
                <w:i w:val="0"/>
                <w:iCs w:val="0"/>
                <w:caps w:val="0"/>
                <w:color w:val="4B4B4B"/>
                <w:spacing w:val="0"/>
                <w:kern w:val="0"/>
                <w:sz w:val="21"/>
                <w:szCs w:val="21"/>
                <w:bdr w:val="none" w:color="auto" w:sz="0" w:space="0"/>
                <w:lang w:val="en-US" w:eastAsia="zh-CN" w:bidi="ar"/>
              </w:rPr>
              <w:t>中华人民共和国教育部</w:t>
            </w:r>
            <w:bookmarkStart w:id="0" w:name="_GoBack"/>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636" w:type="pct"/>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b/>
                <w:bCs/>
                <w:i w:val="0"/>
                <w:iCs w:val="0"/>
                <w:caps w:val="0"/>
                <w:color w:val="4B4B4B"/>
                <w:spacing w:val="0"/>
                <w:sz w:val="21"/>
                <w:szCs w:val="21"/>
              </w:rPr>
            </w:pPr>
            <w:r>
              <w:rPr>
                <w:rFonts w:hint="eastAsia" w:ascii="宋体" w:hAnsi="宋体" w:eastAsia="宋体" w:cs="宋体"/>
                <w:b/>
                <w:bCs/>
                <w:i w:val="0"/>
                <w:iCs w:val="0"/>
                <w:caps w:val="0"/>
                <w:color w:val="4B4B4B"/>
                <w:spacing w:val="0"/>
                <w:kern w:val="0"/>
                <w:sz w:val="21"/>
                <w:szCs w:val="21"/>
                <w:bdr w:val="none" w:color="auto" w:sz="0" w:space="0"/>
                <w:lang w:val="en-US" w:eastAsia="zh-CN" w:bidi="ar"/>
              </w:rPr>
              <w:t>发文字号：</w:t>
            </w:r>
          </w:p>
        </w:tc>
        <w:tc>
          <w:tcPr>
            <w:tcW w:w="803" w:type="pct"/>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i w:val="0"/>
                <w:iCs w:val="0"/>
                <w:caps w:val="0"/>
                <w:color w:val="4B4B4B"/>
                <w:spacing w:val="0"/>
                <w:sz w:val="21"/>
                <w:szCs w:val="21"/>
              </w:rPr>
            </w:pPr>
            <w:r>
              <w:rPr>
                <w:rFonts w:hint="eastAsia" w:ascii="宋体" w:hAnsi="宋体" w:eastAsia="宋体" w:cs="宋体"/>
                <w:i w:val="0"/>
                <w:iCs w:val="0"/>
                <w:caps w:val="0"/>
                <w:color w:val="4B4B4B"/>
                <w:spacing w:val="0"/>
                <w:kern w:val="0"/>
                <w:sz w:val="21"/>
                <w:szCs w:val="21"/>
                <w:bdr w:val="none" w:color="auto" w:sz="0" w:space="0"/>
                <w:lang w:val="en-US" w:eastAsia="zh-CN" w:bidi="ar"/>
              </w:rPr>
              <w:t>中华人民共和国教育部令第41号</w:t>
            </w:r>
          </w:p>
        </w:tc>
        <w:tc>
          <w:tcPr>
            <w:tcW w:w="575" w:type="pct"/>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b/>
                <w:bCs/>
                <w:i w:val="0"/>
                <w:iCs w:val="0"/>
                <w:caps w:val="0"/>
                <w:color w:val="4B4B4B"/>
                <w:spacing w:val="0"/>
                <w:sz w:val="21"/>
                <w:szCs w:val="21"/>
              </w:rPr>
            </w:pPr>
            <w:r>
              <w:rPr>
                <w:rFonts w:hint="eastAsia" w:ascii="宋体" w:hAnsi="宋体" w:eastAsia="宋体" w:cs="宋体"/>
                <w:b/>
                <w:bCs/>
                <w:i w:val="0"/>
                <w:iCs w:val="0"/>
                <w:caps w:val="0"/>
                <w:color w:val="4B4B4B"/>
                <w:spacing w:val="0"/>
                <w:kern w:val="0"/>
                <w:sz w:val="21"/>
                <w:szCs w:val="21"/>
                <w:bdr w:val="none" w:color="auto" w:sz="0" w:space="0"/>
                <w:lang w:val="en-US" w:eastAsia="zh-CN" w:bidi="ar"/>
              </w:rPr>
              <w:t>信息类别：</w:t>
            </w:r>
          </w:p>
        </w:tc>
        <w:tc>
          <w:tcPr>
            <w:tcW w:w="2985" w:type="pct"/>
            <w:gridSpan w:val="3"/>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i w:val="0"/>
                <w:iCs w:val="0"/>
                <w:caps w:val="0"/>
                <w:color w:val="4B4B4B"/>
                <w:spacing w:val="0"/>
                <w:sz w:val="21"/>
                <w:szCs w:val="21"/>
              </w:rPr>
            </w:pPr>
            <w:r>
              <w:rPr>
                <w:rFonts w:hint="eastAsia" w:ascii="宋体" w:hAnsi="宋体" w:eastAsia="宋体" w:cs="宋体"/>
                <w:i w:val="0"/>
                <w:iCs w:val="0"/>
                <w:caps w:val="0"/>
                <w:color w:val="4B4B4B"/>
                <w:spacing w:val="0"/>
                <w:kern w:val="0"/>
                <w:sz w:val="21"/>
                <w:szCs w:val="21"/>
                <w:bdr w:val="none" w:color="auto" w:sz="0" w:space="0"/>
                <w:lang w:val="en-US" w:eastAsia="zh-CN" w:bidi="ar"/>
              </w:rPr>
              <w:t>部门规章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0" w:type="dxa"/>
        </w:trPr>
        <w:tc>
          <w:tcPr>
            <w:tcW w:w="636" w:type="pct"/>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b/>
                <w:bCs/>
                <w:i w:val="0"/>
                <w:iCs w:val="0"/>
                <w:caps w:val="0"/>
                <w:color w:val="4B4B4B"/>
                <w:spacing w:val="0"/>
                <w:sz w:val="21"/>
                <w:szCs w:val="21"/>
              </w:rPr>
            </w:pPr>
            <w:r>
              <w:rPr>
                <w:rFonts w:hint="eastAsia" w:ascii="宋体" w:hAnsi="宋体" w:eastAsia="宋体" w:cs="宋体"/>
                <w:b/>
                <w:bCs/>
                <w:i w:val="0"/>
                <w:iCs w:val="0"/>
                <w:caps w:val="0"/>
                <w:color w:val="4B4B4B"/>
                <w:spacing w:val="0"/>
                <w:kern w:val="0"/>
                <w:sz w:val="21"/>
                <w:szCs w:val="21"/>
                <w:bdr w:val="none" w:color="auto" w:sz="0" w:space="0"/>
                <w:lang w:val="en-US" w:eastAsia="zh-CN" w:bidi="ar"/>
              </w:rPr>
              <w:t>内容概述：</w:t>
            </w:r>
          </w:p>
        </w:tc>
        <w:tc>
          <w:tcPr>
            <w:tcW w:w="4363" w:type="pct"/>
            <w:gridSpan w:val="5"/>
            <w:tcBorders>
              <w:top w:val="nil"/>
              <w:left w:val="nil"/>
              <w:bottom w:val="nil"/>
              <w:right w:val="nil"/>
            </w:tcBorders>
            <w:shd w:val="clear"/>
            <w:vAlign w:val="top"/>
          </w:tcPr>
          <w:p>
            <w:pPr>
              <w:keepNext w:val="0"/>
              <w:keepLines w:val="0"/>
              <w:widowControl/>
              <w:suppressLineNumbers w:val="0"/>
              <w:spacing w:before="0" w:beforeAutospacing="0" w:after="0" w:afterAutospacing="0" w:line="375" w:lineRule="atLeast"/>
              <w:ind w:left="0" w:right="0" w:firstLine="0"/>
              <w:jc w:val="left"/>
              <w:rPr>
                <w:rFonts w:hint="eastAsia" w:ascii="宋体" w:hAnsi="宋体" w:eastAsia="宋体" w:cs="宋体"/>
                <w:i w:val="0"/>
                <w:iCs w:val="0"/>
                <w:caps w:val="0"/>
                <w:color w:val="4B4B4B"/>
                <w:spacing w:val="0"/>
                <w:sz w:val="21"/>
                <w:szCs w:val="21"/>
              </w:rPr>
            </w:pPr>
            <w:r>
              <w:rPr>
                <w:rFonts w:hint="eastAsia" w:ascii="宋体" w:hAnsi="宋体" w:eastAsia="宋体" w:cs="宋体"/>
                <w:i w:val="0"/>
                <w:iCs w:val="0"/>
                <w:caps w:val="0"/>
                <w:color w:val="4B4B4B"/>
                <w:spacing w:val="0"/>
                <w:kern w:val="0"/>
                <w:sz w:val="21"/>
                <w:szCs w:val="21"/>
                <w:bdr w:val="none" w:color="auto" w:sz="0" w:space="0"/>
                <w:lang w:val="en-US" w:eastAsia="zh-CN" w:bidi="ar"/>
              </w:rPr>
              <w:t>《普通高等学校学生管理规定》已于2016年12月16日经教育部2016年第49次部长办公会议修订通过，现将修订后的《普通高等学校学生管理规定》公布，自2017年9月1日起施行。</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ind w:left="0" w:right="0"/>
        <w:jc w:val="center"/>
        <w:rPr>
          <w:rFonts w:ascii="微软雅黑" w:hAnsi="微软雅黑" w:eastAsia="微软雅黑" w:cs="微软雅黑"/>
          <w:b/>
          <w:bCs/>
          <w:color w:val="4B4B4B"/>
          <w:sz w:val="30"/>
          <w:szCs w:val="30"/>
        </w:rPr>
      </w:pPr>
      <w:r>
        <w:rPr>
          <w:rFonts w:hint="eastAsia" w:ascii="微软雅黑" w:hAnsi="微软雅黑" w:eastAsia="微软雅黑" w:cs="微软雅黑"/>
          <w:b/>
          <w:bCs/>
          <w:i w:val="0"/>
          <w:iCs w:val="0"/>
          <w:caps w:val="0"/>
          <w:color w:val="4B4B4B"/>
          <w:spacing w:val="0"/>
          <w:sz w:val="30"/>
          <w:szCs w:val="30"/>
          <w:bdr w:val="none" w:color="auto" w:sz="0" w:space="0"/>
        </w:rPr>
        <w:t>普通高等学校学生管理规定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480" w:lineRule="atLeast"/>
        <w:ind w:left="0" w:right="0"/>
        <w:jc w:val="right"/>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中华人民共和国教育部令第41号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《普通高等学校学生管理规定》已于2016年12月16日经教育部2016年第49次部长办公会议修订通过，现将修订后的《普通高等学校学生管理规定》公布，自2017年9月1日起施行。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教育部部长 陈宝生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2017年2月4日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eastAsia" w:ascii="微软雅黑" w:hAnsi="微软雅黑" w:eastAsia="微软雅黑" w:cs="微软雅黑"/>
          <w:color w:val="4B4B4B"/>
          <w:sz w:val="24"/>
          <w:szCs w:val="24"/>
        </w:rPr>
      </w:pPr>
      <w:r>
        <w:rPr>
          <w:rStyle w:val="6"/>
          <w:rFonts w:hint="eastAsia" w:ascii="微软雅黑" w:hAnsi="微软雅黑" w:eastAsia="微软雅黑" w:cs="微软雅黑"/>
          <w:i w:val="0"/>
          <w:iCs w:val="0"/>
          <w:caps w:val="0"/>
          <w:color w:val="4B4B4B"/>
          <w:spacing w:val="0"/>
          <w:sz w:val="24"/>
          <w:szCs w:val="24"/>
          <w:bdr w:val="none" w:color="auto" w:sz="0" w:space="0"/>
        </w:rPr>
        <w:t>　　普通高等学校学生管理规定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w:t>
      </w:r>
      <w:r>
        <w:rPr>
          <w:rStyle w:val="6"/>
          <w:rFonts w:hint="eastAsia" w:ascii="微软雅黑" w:hAnsi="微软雅黑" w:eastAsia="微软雅黑" w:cs="微软雅黑"/>
          <w:i w:val="0"/>
          <w:iCs w:val="0"/>
          <w:caps w:val="0"/>
          <w:color w:val="4B4B4B"/>
          <w:spacing w:val="0"/>
          <w:sz w:val="24"/>
          <w:szCs w:val="24"/>
          <w:bdr w:val="none" w:color="auto" w:sz="0" w:space="0"/>
        </w:rPr>
        <w:t>第一章 总 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第一条 为规范普通高等学校学生管理行为，维护普通高等学校正常的教育教学秩序和生活秩序，保障学生合法权益，培养德、智、体、美等方面全面发展的社会主义建设者和接班人,依据教育法、高等教育法以及有关法律、法规，制定本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第二条 本规定适用于普通高等学校、承担研究生教育任务的科学研究机构（以下称学校）对接受普通高等学历教育的研究生和本科、专科（高职）学生（以下称学生）的管理。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第三条 学校要坚持社会主义办学方向，坚持马克思主义的指导地位,全面贯彻国家教育方针；要坚持以立德树人为根本，以理想信念教育为核心,培育和践行社会主义核心价值观，弘扬中华优秀传统文化和革命文化、社会主义先进文化，培养学生的社会责任感、创新精神和实践能力；要坚持依法治校，科学管理，健全和完善管理制度，规范管理行为，将管理与育人相结合，不断提高管理和服务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第四条 学生应当拥护中国共产党领导，努力学习马克思列宁主义、毛泽东思想、中国特色社会主义理论体系，深入学习习近平总书记系列重要讲话精神和治国理政新理念新思想新战略，坚定中国特色社会主义道路自信、理论自信、制度自信、文化自信，树立中国特色社会主义共同理想；应当树立爱国主义思想，具有团结统一、爱好和平、勤劳勇敢、自强不息的精神；应当增强法治观念，遵守宪法、法律、法规，遵守公民道德规范，遵守学校管理制度，具有良好的道德品质和行为习惯；应当刻苦学习，勇于探索，积极实践，努力掌握现代科学文化知识和专业技能；应当积极锻炼身体，增进身心健康，提高个人修养，培养审美情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第五条 实施学生管理，应当尊重和保护学生的合法权利，教育和引导学生承担应尽的义务与责任，鼓励和支持学生实行自我管理、自我服务、自我教育、自我监督。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eastAsia" w:ascii="微软雅黑" w:hAnsi="微软雅黑" w:eastAsia="微软雅黑" w:cs="微软雅黑"/>
          <w:color w:val="4B4B4B"/>
          <w:sz w:val="24"/>
          <w:szCs w:val="24"/>
        </w:rPr>
      </w:pPr>
      <w:r>
        <w:rPr>
          <w:rStyle w:val="6"/>
          <w:rFonts w:hint="eastAsia" w:ascii="微软雅黑" w:hAnsi="微软雅黑" w:eastAsia="微软雅黑" w:cs="微软雅黑"/>
          <w:i w:val="0"/>
          <w:iCs w:val="0"/>
          <w:caps w:val="0"/>
          <w:color w:val="4B4B4B"/>
          <w:spacing w:val="0"/>
          <w:sz w:val="24"/>
          <w:szCs w:val="24"/>
          <w:bdr w:val="none" w:color="auto" w:sz="0" w:space="0"/>
        </w:rPr>
        <w:t>　　第二章 学生的权利与义务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第六条 学生在校期间依法享有下列权利：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（一）参加学校教育教学计划安排的各项活动，使用学校提供的教育教学资源；</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（二）参加社会实践、志愿服务、勤工助学、文娱体育及科技文化创新等活动，获得就业创业指导和服务；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（三）申请奖学金、助学金及助学贷款；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（四）在思想品德、学业成绩等方面获得科学、公正评价，完成学校规定学业后获得相应的学历证书、学位证书；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（五）在校内组织、参加学生团体，以适当方式参与学校管理，对学校与学生权益相关事务享有知情权、参与权、表达权和监督权；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（六）对学校给予的处理或者处分有异议，向学校、教育行政部门提出申诉，对学校、教职员工侵犯其人身权、财产权等合法权益的行为，提出申诉或者依法提起诉讼；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（七）法律、法规及学校章程规定的其他权利。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第七条 学生在校期间依法履行下列义务：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（一）遵守宪法和法律、法规；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（二）遵守学校章程和规章制度；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（三）恪守学术道德，完成规定学业；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（四）按规定缴纳学费及有关费用，履行获得贷学金及助学金的相应义务；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（五）遵守学生行为规范，尊敬师长，养成良好的思想品德和行为习惯；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（六）法律、法规及学校章程规定的其他义务。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w:t>
      </w:r>
      <w:r>
        <w:rPr>
          <w:rStyle w:val="6"/>
          <w:rFonts w:hint="eastAsia" w:ascii="微软雅黑" w:hAnsi="微软雅黑" w:eastAsia="微软雅黑" w:cs="微软雅黑"/>
          <w:i w:val="0"/>
          <w:iCs w:val="0"/>
          <w:caps w:val="0"/>
          <w:color w:val="4B4B4B"/>
          <w:spacing w:val="0"/>
          <w:sz w:val="24"/>
          <w:szCs w:val="24"/>
          <w:bdr w:val="none" w:color="auto" w:sz="0" w:space="0"/>
        </w:rPr>
        <w:t>第三章 学籍管理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eastAsia" w:ascii="微软雅黑" w:hAnsi="微软雅黑" w:eastAsia="微软雅黑" w:cs="微软雅黑"/>
          <w:color w:val="4B4B4B"/>
          <w:sz w:val="24"/>
          <w:szCs w:val="24"/>
        </w:rPr>
      </w:pPr>
      <w:r>
        <w:rPr>
          <w:rStyle w:val="6"/>
          <w:rFonts w:hint="eastAsia" w:ascii="微软雅黑" w:hAnsi="微软雅黑" w:eastAsia="微软雅黑" w:cs="微软雅黑"/>
          <w:i w:val="0"/>
          <w:iCs w:val="0"/>
          <w:caps w:val="0"/>
          <w:color w:val="4B4B4B"/>
          <w:spacing w:val="0"/>
          <w:sz w:val="24"/>
          <w:szCs w:val="24"/>
          <w:bdr w:val="none" w:color="auto" w:sz="0" w:space="0"/>
        </w:rPr>
        <w:t>　　第一节 入学与注册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第八条 按国家招生规定录取的新生，持录取通知书，按学校有关要求和规定的期限到校办理入学手续。因故不能按期入学的，应当向学校请假。未请假或者请假逾期的，除因不可抗力等正当事由以外，视为放弃入学资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第九条 学校应当在报到时对新生入学资格进行初步审查，审查合格的办理入学手续，予以注册学籍；审查发现新生的录取通知、考生信息等证明材料，与本人实际情况不符，或者有其他违反国家招生考试规定情形的，取消入学资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第十条 新生可以申请保留入学资格。保留入学资格期间不具有学籍。保留入学资格的条件、期限等由学校规定。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新生保留入学资格期满前应向学校申请入学，经学校审查合格后，办理入学手续。审查不合格的，取消入学资格；逾期不办理入学手续且未有因不可抗力延迟等正当理由的，视为放弃入学资格。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第十一条 学生入学后，学校应当在3个月内按照国家招生规定进行复查。复查内容主要包括以下方面：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（一）录取手续及程序等是否合乎国家招生规定；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（二）所获得的录取资格是否真实、合乎相关规定；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（三）本人及身份证明与录取通知、考生档案等是否一致；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（四）身心健康状况是否符合报考专业或者专业类别体检要求，能否保证在校正常学习、生活；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（五）艺术、体育等特殊类型录取学生的专业水平是否符合录取要求。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复查中发现学生存在弄虚作假、徇私舞弊等情形的，确定为复查不合格，应当取消学籍；情节严重的，学校应当移交有关部门调查处理。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复查中发现学生身心状况不适宜在校学习，经学校指定的二级甲等以上医院诊断，需要在家休养的，可以按照第十条的规定保留入学资格。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复查的程序和办法，由学校规定。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第十二条 每学期开学时，学生应当按学校规定办理注册手续。不能如期注册的，应当履行暂缓注册手续。未按学校规定缴纳学费或者有其他不符合注册条件的，不予注册。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家庭经济困难的学生可以申请助学贷款或者其他形式资助，办理有关手续后注册。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学校应当按照国家有关规定为家庭经济困难学生提供教育救助，完善学生资助体系，保证学生不因家庭经济困难而放弃学业。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w:t>
      </w:r>
      <w:r>
        <w:rPr>
          <w:rStyle w:val="6"/>
          <w:rFonts w:hint="eastAsia" w:ascii="微软雅黑" w:hAnsi="微软雅黑" w:eastAsia="微软雅黑" w:cs="微软雅黑"/>
          <w:i w:val="0"/>
          <w:iCs w:val="0"/>
          <w:caps w:val="0"/>
          <w:color w:val="4B4B4B"/>
          <w:spacing w:val="0"/>
          <w:sz w:val="24"/>
          <w:szCs w:val="24"/>
          <w:bdr w:val="none" w:color="auto" w:sz="0" w:space="0"/>
        </w:rPr>
        <w:t>　第二节 考核与成绩记载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第十三条 学生应当参加学校教育教学计划规定的课程和各种教育教学环节（以下统称课程）的考核，考核成绩记入成绩册，并归入学籍档案。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考核分为考试和考查两种。考核和成绩评定方式，以及考核不合格的课程是否重修或者补考，由学校规定。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第十四条 学生思想品德的考核、鉴定，以本规定第四条为主要依据，采取个人小结、师生民主评议等形式进行。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学生体育成绩评定要突出过程管理，可以根据考勤、课内教学、课外锻炼活动和体质健康等情况综合评定。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第十五条 学生每学期或者每学年所修课程或者应修学分数以及升级、跳级、留级、降级等要求，由学校规定。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第十六条 学生根据学校有关规定，可以申请辅修校内其他专业或者选修其他专业课程；可以申请跨校辅修专业或者修读课程，参加学校认可的开放式网络课程学习。学生修读的课程成绩（学分），学校审核同意后，予以承认。</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第十七条 学生参加创新创业、社会实践等活动以及发表论文、获得专利授权等与专业学习、学业要求相关的经历、成果，可以折算为学分，计入学业成绩。具体办法由学校规定。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学校应当鼓励、支持和指导学生参加社会实践、创新创业活动，可以建立创新创业档案、设置创新创业学分。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第十八条 学校应当健全学生学业成绩和学籍档案管理制度，真实、完整地记载、出具学生学业成绩，对通过补考、重修获得的成绩，应当予以标注。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学生严重违反考核纪律或者作弊的，该课程考核成绩记为无效，并应视其违纪或者作弊情节，给予相应的纪律处分。给予警告、严重警告、记过及留校察看处分的，经教育表现较好，可以对该课程给予补考或者重修机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学生因退学等情况中止学业，其在校学习期间所修课程及已获得学分，应当予以记录。学生重新参加入学考试、符合录取条件，再次入学的，其已获得学分，经录取学校认定，可以予以承认。具体办法由学校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第十九条 学生应当按时参加教育教学计划规定的活动。不能按时参加的，应当事先请假并获得批准。无故缺席的，根据学校有关规定给予批评教育，情节严重的，给予相应的纪律处分。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第二十条 学校应当开展学生诚信教育，以适当方式记录学生学业、学术、品行等方面的诚信信息，建立对失信行为的约束和惩戒机制；对有严重失信行为的，可以规定给予相应的纪律处分，对违背学术诚信的，可以对其获得学位及学术称号、荣誉等作出限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w:t>
      </w:r>
      <w:r>
        <w:rPr>
          <w:rStyle w:val="6"/>
          <w:rFonts w:hint="eastAsia" w:ascii="微软雅黑" w:hAnsi="微软雅黑" w:eastAsia="微软雅黑" w:cs="微软雅黑"/>
          <w:i w:val="0"/>
          <w:iCs w:val="0"/>
          <w:caps w:val="0"/>
          <w:color w:val="4B4B4B"/>
          <w:spacing w:val="0"/>
          <w:sz w:val="24"/>
          <w:szCs w:val="24"/>
          <w:bdr w:val="none" w:color="auto" w:sz="0" w:space="0"/>
        </w:rPr>
        <w:t>　第三节 转专业与转学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第二十一条 学生在学习期间对其他专业有兴趣和专长的，可以申请转专业；以特殊招生形式录取的学生，国家有相关规定或者录取前与学校有明确约定的，不得转专业。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学校应当制定学生转专业的具体办法，建立公平、公正的标准和程序，健全公示制度。学校根据社会对人才需求情况的发展变化，需要适当调整专业的，应当允许在读学生转到其他相关专业就读。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休学创业或退役后复学的学生，因自身情况需要转专业的，学校应当优先考虑。</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第二十二条 学生一般应当在被录取学校完成学业。因患病或者有特殊困难、特别需要，无法继续在本校学习或者不适应本校学习要求的，可以申请转学。有下列情形之一，不得转学：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（一）入学未满一学期或者毕业前一年的；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（二）高考成绩低于拟转入学校相关专业同一生源地相应年份录取成绩的；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（三）由低学历层次转为高学历层次的；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（四）以定向就业招生录取的；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（五）研究生拟转入学校、专业的录取控制标准高于其所在学校、专业的；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（六）无正当转学理由的。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学生因学校培养条件改变等非本人原因需要转学的，学校应当出具证明，由所在地省级教育行政部门协调转学到同层次学校。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第二十三条 学生转学由学生本人提出申请，说明理由，经所在学校和拟转入学校同意，由转入学校负责审核转学条件及相关证明，认为符合本校培养要求且学校有培养能力的，经学校校长办公会或者专题会议研究决定，可以转入。研究生转学还应当经拟转入专业导师同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跨省转学的，由转出地省级教育行政部门商转入地省级教育行政部门，按转学条件确认后办理转学手续。须转户口的由转入地省级教育行政部门将有关文件抄送转入学校所在地的公安机关。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第二十四条 学校应当按照国家有关规定，建立健全学生转学的具体办法；对转学情况应当及时进行公示，并在转学完成后3个月内，由转入学校报所在地省级教育行政部门备案。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省级教育行政部门应当加强对区域内学校转学行为的监督和管理，及时纠正违规转学行为。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eastAsia" w:ascii="微软雅黑" w:hAnsi="微软雅黑" w:eastAsia="微软雅黑" w:cs="微软雅黑"/>
          <w:color w:val="4B4B4B"/>
          <w:sz w:val="24"/>
          <w:szCs w:val="24"/>
        </w:rPr>
      </w:pPr>
      <w:r>
        <w:rPr>
          <w:rStyle w:val="6"/>
          <w:rFonts w:hint="eastAsia" w:ascii="微软雅黑" w:hAnsi="微软雅黑" w:eastAsia="微软雅黑" w:cs="微软雅黑"/>
          <w:i w:val="0"/>
          <w:iCs w:val="0"/>
          <w:caps w:val="0"/>
          <w:color w:val="4B4B4B"/>
          <w:spacing w:val="0"/>
          <w:sz w:val="24"/>
          <w:szCs w:val="24"/>
          <w:bdr w:val="none" w:color="auto" w:sz="0" w:space="0"/>
        </w:rPr>
        <w:t>　　第四节 休学与复学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第二十五条 学生可以分阶段完成学业，除另有规定外，应当在学校规定的最长学习年限（含休学和保留学籍）内完成学业。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学生申请休学或者学校认为应当休学的，经学校批准，可以休学。休学次数和期限由学校规定。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第二十六条 学校可以根据情况建立并实行灵活的学习制度。对休学创业的学生，可以单独规定最长学习年限，并简化休学批准程序。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第二十七条 新生和在校学生应征参加中国人民解放军（含中国人民武装警察部队），学校应当保留其入学资格或者学籍至退役后2年。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学生参加学校组织的跨校联合培养项目，在联合培养学校学习期间，学校同时为其保留学籍。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学生保留学籍期间，与其实际所在的部队、学校等组织建立管理关系。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第二十八条 休学学生应当办理手续离校。学生休学期间，学校应为其保留学籍，但不享受在校学习学生待遇。因病休学学生的医疗费按国家及当地的有关规定处理。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第二十九条 学生休学期满前应当在学校规定的期限内提出复学申请，经学校复查合格，方可复学。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w:t>
      </w:r>
      <w:r>
        <w:rPr>
          <w:rStyle w:val="6"/>
          <w:rFonts w:hint="eastAsia" w:ascii="微软雅黑" w:hAnsi="微软雅黑" w:eastAsia="微软雅黑" w:cs="微软雅黑"/>
          <w:i w:val="0"/>
          <w:iCs w:val="0"/>
          <w:caps w:val="0"/>
          <w:color w:val="4B4B4B"/>
          <w:spacing w:val="0"/>
          <w:sz w:val="24"/>
          <w:szCs w:val="24"/>
          <w:bdr w:val="none" w:color="auto" w:sz="0" w:space="0"/>
        </w:rPr>
        <w:t>第五节 退学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第三十条 学生有下列情形之一，学校可予退学处理：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（一）学业成绩未达到学校要求或者在学校规定的学习年限内未完成学业的；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（二）休学、保留学籍期满，在学校规定期限内未提出复学申请或者申请复学经复查不合格的；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（三）根据学校指定医院诊断，患有疾病或者意外伤残不能继续在校学习的；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（四）未经批准连续两周未参加学校规定的教学活动的；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（五）超过学校规定期限未注册而又未履行暂缓注册手续的；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（六）学校规定的不能完成学业、应予退学的其他情形。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学生本人申请退学的，经学校审核同意后，办理退学手续。</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第三十一条 退学学生，应当按学校规定期限办理退学手续离校。退学的研究生，按已有毕业学历和就业政策可以就业的，由学校报所在地省级毕业生就业部门办理相关手续；在学校规定期限内没有聘用单位的，应当办理退学手续离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退学学生的档案由学校退回其家庭所在地，户口应当按照国家相关规定迁回原户籍地或者家庭户籍所在地。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w:t>
      </w:r>
      <w:r>
        <w:rPr>
          <w:rStyle w:val="6"/>
          <w:rFonts w:hint="eastAsia" w:ascii="微软雅黑" w:hAnsi="微软雅黑" w:eastAsia="微软雅黑" w:cs="微软雅黑"/>
          <w:i w:val="0"/>
          <w:iCs w:val="0"/>
          <w:caps w:val="0"/>
          <w:color w:val="4B4B4B"/>
          <w:spacing w:val="0"/>
          <w:sz w:val="24"/>
          <w:szCs w:val="24"/>
          <w:bdr w:val="none" w:color="auto" w:sz="0" w:space="0"/>
        </w:rPr>
        <w:t>　第六节 毕业与结业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第三十二条 学生在学校规定学习年限内，修完教育教学计划规定内容，成绩合格，达到学校毕业要求的，学校应当准予毕业，并在学生离校前发给毕业证书。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符合学位授予条件的，学位授予单位应当颁发学位证书。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学生提前完成教育教学计划规定内容，获得毕业所要求的学分，可以申请提前毕业。学生提前毕业的条件，由学校规定。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第三十三条 学生在学校规定学习年限内，修完教育教学计划规定内容，但未达到学校毕业要求的，学校可以准予结业，发给结业证书。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结业后是否可以补考、重修或者补作毕业设计、论文、答辩，以及是否颁发毕业证书、学位证书，由学校规定。合格后颁发的毕业证书、学位证书，毕业时间、获得学位时间按发证日期填写。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对退学学生,学校应当发给肄业证书或者写实性学习证明。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w:t>
      </w:r>
      <w:r>
        <w:rPr>
          <w:rStyle w:val="6"/>
          <w:rFonts w:hint="eastAsia" w:ascii="微软雅黑" w:hAnsi="微软雅黑" w:eastAsia="微软雅黑" w:cs="微软雅黑"/>
          <w:i w:val="0"/>
          <w:iCs w:val="0"/>
          <w:caps w:val="0"/>
          <w:color w:val="4B4B4B"/>
          <w:spacing w:val="0"/>
          <w:sz w:val="24"/>
          <w:szCs w:val="24"/>
          <w:bdr w:val="none" w:color="auto" w:sz="0" w:space="0"/>
        </w:rPr>
        <w:t>　第七节 学业证书管理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第三十四条 学校应当严格按照招生时确定的办学类型和学习形式，以及学生招生录取时填报的个人信息，填写、颁发学历证书、学位证书及其他学业证书。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学生在校期间变更姓名、出生日期等证书需填写的个人信息的，应当有合理、充分的理由，并提供有法定效力的相应证明文件。学校进行审查，需要学生生源地省级教育行政部门及有关部门协助核查的，有关部门应当予以配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第三十五条 学校应当执行高等教育学籍学历电子注册管理制度，完善学籍学历信息管理办法，按相关规定及时完成学生学籍学历电子注册。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第三十六条 对完成本专业学业同时辅修其他专业并达到该专业辅修要求的学生，由学校发给辅修专业证书。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第三十七条 对违反国家招生规定取得入学资格或者学籍的，学校应当取消其学籍，不得发给学历证书、学位证书；已发的学历证书、学位证书，学校应当依法予以撤销。对以作弊、剽窃、抄袭等学术不端行为或者其他不正当手段获得学历证书、学位证书的，学校应当依法予以撤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被撤销的学历证书、学位证书已注册的，学校应当予以注销并报教育行政部门宣布无效。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第三十八条 学历证书和学位证书遗失或者损坏，经本人申请，学校核实后应当出具相应的证明书。证明书与原证书具有同等效力。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w:t>
      </w:r>
      <w:r>
        <w:rPr>
          <w:rStyle w:val="6"/>
          <w:rFonts w:hint="eastAsia" w:ascii="微软雅黑" w:hAnsi="微软雅黑" w:eastAsia="微软雅黑" w:cs="微软雅黑"/>
          <w:i w:val="0"/>
          <w:iCs w:val="0"/>
          <w:caps w:val="0"/>
          <w:color w:val="4B4B4B"/>
          <w:spacing w:val="0"/>
          <w:sz w:val="24"/>
          <w:szCs w:val="24"/>
          <w:bdr w:val="none" w:color="auto" w:sz="0" w:space="0"/>
        </w:rPr>
        <w:t>　第四章 校园秩序与课外活动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第三十九条 学校、学生应当共同维护校园正常秩序，保障学校环境安全、稳定，保障学生的正常学习和生活。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第四十条 学校应当建立和完善学生参与管理的组织形式，支持和保障学生依法、依章程参与学校管理。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第四十一条 学生应当自觉遵守公民道德规范，自觉遵守学校管理制度，创造和维护文明、整洁、优美、安全的学习和生活环境，树立安全风险防范和自我保护意识，保障自身合法权益。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第四十二条 学生不得有酗酒、打架斗殴、赌博、吸毒，传播、复制、贩卖非法书刊和音像制品等违法行为；不得参与非法传销和进行邪教、封建迷信活动；不得从事或者参与有损大学生形象、有悖社会公序良俗的活动。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学校发现学生在校内有违法行为或者严重精神疾病可能对他人造成伤害的，可以依法采取或者协助有关部门采取必要措施。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第四十三条 学校应当坚持教育与宗教相分离原则。任何组织和个人不得在学校进行宗教活动。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第四十四条 学校应当建立健全学生代表大会制度，为学生会、研究生会等开展活动提供必要条件，支持其在学生管理中发挥作用。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学生可以在校内成立、参加学生团体。学生成立团体，应当按学校有关规定提出书面申请，报学校批准并施行登记和年检制度。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学生团体应当在宪法、法律、法规和学校管理制度范围内活动，接受学校的领导和管理。学生团体邀请校外组织、人员到校举办讲座等活动，需经学校批准。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第四十五条 学校提倡并支持学生及学生团体开展有益于身心健康、成长成才的学术、科技、艺术、文娱、体育等活动。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学生进行课外活动不得影响学校正常的教育教学秩序和生活秩序。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学生参加勤工助学活动应当遵守法律、法规以及学校、用工单位的管理制度，履行勤工助学活动的有关协议。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第四十六条 学生举行大型集会、游行、示威等活动，应当按法律程序和有关规定获得批准。对未获批准的，学校应当依法劝阻或者制止。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第四十七条 学生应当遵守国家和学校关于网络使用的有关规定，不得登录非法网站和传播非法文字、音频、视频资料等，不得编造或者传播虚假、有害信息；不得攻击、侵入他人计算机和移动通讯网络系统。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第四十八条 学校应当建立健全学生住宿管理制度。学生应当遵守学校关于学生住宿管理的规定。鼓励和支持学生通过制定公约，实施自我管理。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w:t>
      </w:r>
      <w:r>
        <w:rPr>
          <w:rStyle w:val="6"/>
          <w:rFonts w:hint="eastAsia" w:ascii="微软雅黑" w:hAnsi="微软雅黑" w:eastAsia="微软雅黑" w:cs="微软雅黑"/>
          <w:i w:val="0"/>
          <w:iCs w:val="0"/>
          <w:caps w:val="0"/>
          <w:color w:val="4B4B4B"/>
          <w:spacing w:val="0"/>
          <w:sz w:val="24"/>
          <w:szCs w:val="24"/>
          <w:bdr w:val="none" w:color="auto" w:sz="0" w:space="0"/>
        </w:rPr>
        <w:t>　第五章 奖励与处分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第四十九条 学校、省（区、市）和国家有关部门应当对在德、智、体、美等方面全面发展或者在思想品德、学业成绩、科技创造、体育竞赛、文艺活动、志愿服务及社会实践等方面表现突出的学生，给予表彰和奖励。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第五十条 对学生的表彰和奖励可以采取授予“三好学生”称号或者其他荣誉称号、颁发奖学金等多种形式，给予相应的精神鼓励或者物质奖励。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学校对学生予以表彰和奖励，以及确定推荐免试研究生、国家奖学金、公派出国留学人选等赋予学生利益的行为，应当建立公开、公平、公正的程序和规定，建立和完善相应的选拔、公示等制度。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第五十一条 对有违反法律法规、本规定以及学校纪律行为的学生，学校应当给予批评教育，并可视情节轻重，给予如下纪律处分：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（一）警告；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（二）严重警告；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（三）记过；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（四）留校察看；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（五）开除学籍。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第五十二条 学生有下列情形之一，学校可以给予开除学籍处分：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（一）违反宪法，反对四项基本原则、破坏安定团结、扰乱社会秩序的；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（二）触犯国家法律，构成刑事犯罪的；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（三）受到治安管理处罚，情节严重、性质恶劣的；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（四）代替他人或者让他人代替自己参加考试、组织作弊、使用通讯设备或其他器材作弊、向他人出售考试试题或答案牟取利益，以及其他严重作弊或扰乱考试秩序行为的；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（五）学位论文、公开发表的研究成果存在抄袭、篡改、伪造等学术不端行为，情节严重的，或者代写论文、买卖论文的；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（六）违反本规定和学校规定，严重影响学校教育教学秩序、生活秩序以及公共场所管理秩序的；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（七）侵害其他个人、组织合法权益，造成严重后果的；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（八）屡次违反学校规定受到纪律处分，经教育不改的。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第五十三条 学校对学生作出处分，应当出具处分决定书。处分决定书应当包括下列内容：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（一）学生的基本信息；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（二）作出处分的事实和证据；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（三）处分的种类、依据、期限；</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（四）申诉的途径和期限；</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（五）其他必要内容。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第五十四条 学校给予学生处分，应当坚持教育与惩戒相结合，与学生违法、违纪行为的性质和过错的严重程度相适应。学校对学生的处分，应当做到证据充分、依据明确、定性准确、程序正当、处分适当。</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第五十五条 在对学生作出处分或者其他不利决定之前，学校应当告知学生作出决定的事实、理由及依据，并告知学生享有陈述和申辩的权利，听取学生的陈述和申辩。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处理、处分决定以及处分告知书等，应当直接送达学生本人，学生拒绝签收的，可以以留置方式送达；已离校的，可以采取邮寄方式送达；难于联系的，可以利用学校网站、新闻媒体等以公告方式送达。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第五十六条 对学生作出取消入学资格、取消学籍、退学、开除学籍或者其他涉及学生重大利益的处理或者处分决定的，应当提交校长办公会或者校长授权的专门会议研究决定，并应当事先进行合法性审查。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第五十七条 除开除学籍处分以外，给予学生处分一般应当设置6到12个月期限，到期按学校规定程序予以解除。解除处分后，学生获得表彰、奖励及其他权益，不再受原处分的影响。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第五十八条 对学生的奖励、处理、处分及解除处分材料，学校应当真实完整地归入学校文书档案和本人档案。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被开除学籍的学生，由学校发给学习证明。学生按学校规定期限离校，档案由学校退回其家庭所在地，户口应当按照国家相关规定迁回原户籍地或者家庭户籍所在地。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w:t>
      </w:r>
      <w:r>
        <w:rPr>
          <w:rStyle w:val="6"/>
          <w:rFonts w:hint="eastAsia" w:ascii="微软雅黑" w:hAnsi="微软雅黑" w:eastAsia="微软雅黑" w:cs="微软雅黑"/>
          <w:i w:val="0"/>
          <w:iCs w:val="0"/>
          <w:caps w:val="0"/>
          <w:color w:val="4B4B4B"/>
          <w:spacing w:val="0"/>
          <w:sz w:val="24"/>
          <w:szCs w:val="24"/>
          <w:bdr w:val="none" w:color="auto" w:sz="0" w:space="0"/>
        </w:rPr>
        <w:t>第六章 学生申诉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第五十九条 学校应当成立学生申诉处理委员会，负责受理学生对处理或者处分决定不服提起的申诉。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学生申诉处理委员会应当由学校相关负责人、职能部门负责人、教师代表、学生代表、负责法律事务的相关机构负责人等组成，可以聘请校外法律、教育等方面专家参加。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学校应当制定学生申诉的具体办法,健全学生申诉处理委员会的组成与工作规则，提供必要条件，保证其能够客观、公正地履行职责。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第六十条 学生对学校的处理或者处分决定有异议的，可以在接到学校处理或者处分决定书之日起10日内，向学校学生申诉处理委员会提出书面申诉。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第六十一条 学生申诉处理委员会对学生提出的申诉进行复查，并在接到书面申诉之日起15日内作出复查结论并告知申诉人。情况复杂不能在规定限期内作出结论的，经学校负责人批准，可延长15日。学生申诉处理委员会认为必要的，可以建议学校暂缓执行有关决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学生申诉处理委员会经复查，认为做出处理或者处分的事实、依据、程序等存在不当，可以作出建议撤销或变更的复查意见，要求相关职能部门予以研究，重新提交校长办公会或者专门会议作出决定。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第六十二条 学生对复查决定有异议的，在接到学校复查决定书之日起15日内，可以向学校所在地省级教育行政部门提出书面申诉。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省级教育行政部门应当在接到学生书面申诉之日起30个工作日内，对申诉人的问题给予处理并作出决定。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第六十三条 省级教育行政部门在处理因对学校处理或者处分决定不服提起的学生申诉时，应当听取学生和学校的意见，并可根据需要进行必要的调查。根据审查结论，区别不同情况，分别作出下列处理：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(一) 事实清楚、依据明确、定性准确、程序正当、处分适当的，予以维持；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(二) 认定事实不存在，或者学校超越职权、违反上位法规定作出决定的，责令学校予以撤销；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(三) 认定事实清楚，但认定情节有误、定性不准确，或者适用依据有错误的，责令学校变更或者重新作出决定；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(四) 认定事实不清、证据不足，或者违反本规定以及学校规定的程序和权限的，责令学校重新作出决定。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第六十四条 自处理、处分或者复查决定书送达之日起，学生在申诉期内未提出申诉的视为放弃申诉，学校或者省级教育行政部门不再受理其提出的申诉。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处理、处分或者复查决定书未告知学生申诉期限的，申诉期限自学生知道或者应当知道处理或者处分决定之日起计算，但最长不得超过6个月。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第六十五条 学生认为学校及其工作人员违反本规定，侵害其合法权益的；或者学校制定的规章制度与法律法规和本规定抵触的，可以向学校所在地省级教育行政部门投诉。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教育主管部门在实施监督或者处理申诉、投诉过程中，发现学校及其工作人员有违反法律、法规及本规定的行为或者未按照本规定履行相应义务的，或者学校自行制定的相关管理制度、规定，侵害学生合法权益的，应当责令改正；发现存在违法违纪的，应当及时进行调查处理或者移送有关部门，依据有关法律和相关规定，追究有关责任人的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eastAsia" w:ascii="微软雅黑" w:hAnsi="微软雅黑" w:eastAsia="微软雅黑" w:cs="微软雅黑"/>
          <w:color w:val="4B4B4B"/>
          <w:sz w:val="24"/>
          <w:szCs w:val="24"/>
        </w:rPr>
      </w:pPr>
      <w:r>
        <w:rPr>
          <w:rStyle w:val="6"/>
          <w:rFonts w:hint="eastAsia" w:ascii="微软雅黑" w:hAnsi="微软雅黑" w:eastAsia="微软雅黑" w:cs="微软雅黑"/>
          <w:i w:val="0"/>
          <w:iCs w:val="0"/>
          <w:caps w:val="0"/>
          <w:color w:val="4B4B4B"/>
          <w:spacing w:val="0"/>
          <w:sz w:val="24"/>
          <w:szCs w:val="24"/>
          <w:bdr w:val="none" w:color="auto" w:sz="0" w:space="0"/>
        </w:rPr>
        <w:t>　　第七章 附 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第六十六条 学校对接受高等学历继续教育的学生、港澳台侨学生、留学生的管理，参照本规定执行。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第六十七条 学校应当根据本规定制定或修改学校的学生管理规定或者纪律处分规定，报主管教育行政部门备案（中央部委属校同时抄报所在地省级教育行政部门），并及时向学生公布。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省级教育行政部门根据本规定，指导、检查和监督本地区高等学校的学生管理工作。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i w:val="0"/>
          <w:iCs w:val="0"/>
          <w:caps w:val="0"/>
          <w:color w:val="4B4B4B"/>
          <w:spacing w:val="0"/>
          <w:sz w:val="24"/>
          <w:szCs w:val="24"/>
          <w:bdr w:val="none" w:color="auto" w:sz="0" w:space="0"/>
        </w:rPr>
        <w:t>　　第六十八条 本规定自2017年9月1日起施行。原《普通高等学校学生管理规定》（教育部令第21号）同时废止。其他有关文件规定与本规定不一致的，以本规定为准。</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3E37A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2022-06-29T02:20:52Z</dcterms:created>
  <dc:creator>dell</dc:creator>
  <cp:lastModifiedBy>刘丽娜</cp:lastModifiedBy>
  <dcterms:modified xsi:type="dcterms:W3CDTF">2022-06-29T02:32:01Z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EEDD760363E840D48690042E53B1565E</vt:lpwstr>
  </property>
</Properties>
</file>