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FD3" w:rsidRPr="006D3FD3" w:rsidRDefault="006D3FD3" w:rsidP="006D3FD3">
      <w:pPr>
        <w:widowControl/>
        <w:pBdr>
          <w:bottom w:val="single" w:sz="6" w:space="1" w:color="auto"/>
        </w:pBdr>
        <w:jc w:val="center"/>
        <w:rPr>
          <w:rFonts w:ascii="Arial" w:eastAsia="宋体" w:hAnsi="Arial" w:cs="Arial" w:hint="eastAsia"/>
          <w:vanish/>
          <w:kern w:val="0"/>
          <w:sz w:val="16"/>
          <w:szCs w:val="16"/>
        </w:rPr>
      </w:pPr>
      <w:r w:rsidRPr="006D3FD3">
        <w:rPr>
          <w:rFonts w:ascii="Arial" w:eastAsia="宋体" w:hAnsi="Arial" w:cs="Arial" w:hint="eastAsia"/>
          <w:vanish/>
          <w:kern w:val="0"/>
          <w:sz w:val="16"/>
          <w:szCs w:val="16"/>
        </w:rPr>
        <w:t>窗体顶端</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6D3FD3" w:rsidRPr="006D3FD3" w:rsidTr="006D3FD3">
        <w:trPr>
          <w:tblCellSpacing w:w="15" w:type="dxa"/>
          <w:jc w:val="center"/>
        </w:trPr>
        <w:tc>
          <w:tcPr>
            <w:tcW w:w="0" w:type="auto"/>
            <w:vAlign w:val="center"/>
            <w:hideMark/>
          </w:tcPr>
          <w:p w:rsidR="006D3FD3" w:rsidRPr="006D3FD3" w:rsidRDefault="006D3FD3" w:rsidP="006D3FD3">
            <w:pPr>
              <w:widowControl/>
              <w:jc w:val="left"/>
              <w:rPr>
                <w:rFonts w:ascii="宋体" w:eastAsia="宋体" w:hAnsi="宋体" w:cs="宋体"/>
                <w:kern w:val="0"/>
                <w:sz w:val="24"/>
                <w:szCs w:val="24"/>
              </w:rPr>
            </w:pPr>
          </w:p>
        </w:tc>
      </w:tr>
    </w:tbl>
    <w:p w:rsidR="006D3FD3" w:rsidRPr="006D3FD3" w:rsidRDefault="006D3FD3" w:rsidP="006D3FD3">
      <w:pPr>
        <w:widowControl/>
        <w:pBdr>
          <w:top w:val="single" w:sz="6" w:space="1" w:color="auto"/>
        </w:pBdr>
        <w:jc w:val="center"/>
        <w:rPr>
          <w:rFonts w:ascii="Arial" w:eastAsia="宋体" w:hAnsi="Arial" w:cs="Arial" w:hint="eastAsia"/>
          <w:vanish/>
          <w:kern w:val="0"/>
          <w:sz w:val="16"/>
          <w:szCs w:val="16"/>
        </w:rPr>
      </w:pPr>
      <w:r w:rsidRPr="006D3FD3">
        <w:rPr>
          <w:rFonts w:ascii="Arial" w:eastAsia="宋体" w:hAnsi="Arial" w:cs="Arial" w:hint="eastAsia"/>
          <w:vanish/>
          <w:kern w:val="0"/>
          <w:sz w:val="16"/>
          <w:szCs w:val="16"/>
        </w:rPr>
        <w:t>窗体底端</w:t>
      </w:r>
    </w:p>
    <w:p w:rsidR="006D3FD3" w:rsidRPr="006D3FD3" w:rsidRDefault="006D3FD3" w:rsidP="006D3FD3">
      <w:pPr>
        <w:widowControl/>
        <w:pBdr>
          <w:bottom w:val="single" w:sz="6" w:space="1" w:color="auto"/>
        </w:pBdr>
        <w:jc w:val="center"/>
        <w:rPr>
          <w:rFonts w:ascii="Arial" w:eastAsia="宋体" w:hAnsi="Arial" w:cs="Arial" w:hint="eastAsia"/>
          <w:vanish/>
          <w:kern w:val="0"/>
          <w:sz w:val="16"/>
          <w:szCs w:val="16"/>
        </w:rPr>
      </w:pPr>
      <w:r w:rsidRPr="006D3FD3">
        <w:rPr>
          <w:rFonts w:ascii="Arial" w:eastAsia="宋体" w:hAnsi="Arial" w:cs="Arial" w:hint="eastAsia"/>
          <w:vanish/>
          <w:kern w:val="0"/>
          <w:sz w:val="16"/>
          <w:szCs w:val="16"/>
        </w:rPr>
        <w:t>窗体顶端</w:t>
      </w:r>
    </w:p>
    <w:tbl>
      <w:tblPr>
        <w:tblW w:w="0" w:type="auto"/>
        <w:jc w:val="center"/>
        <w:tblCellSpacing w:w="0" w:type="dxa"/>
        <w:tblCellMar>
          <w:left w:w="0" w:type="dxa"/>
          <w:right w:w="0" w:type="dxa"/>
        </w:tblCellMar>
        <w:tblLook w:val="04A0" w:firstRow="1" w:lastRow="0" w:firstColumn="1" w:lastColumn="0" w:noHBand="0" w:noVBand="1"/>
      </w:tblPr>
      <w:tblGrid>
        <w:gridCol w:w="8306"/>
      </w:tblGrid>
      <w:tr w:rsidR="006D3FD3" w:rsidRPr="006D3FD3" w:rsidTr="006D3FD3">
        <w:trPr>
          <w:tblCellSpacing w:w="0" w:type="dxa"/>
          <w:jc w:val="center"/>
        </w:trPr>
        <w:tc>
          <w:tcPr>
            <w:tcW w:w="0" w:type="auto"/>
            <w:vAlign w:val="center"/>
            <w:hideMark/>
          </w:tcPr>
          <w:p w:rsidR="006D3FD3" w:rsidRPr="006D3FD3" w:rsidRDefault="006D3FD3" w:rsidP="006D3FD3">
            <w:pPr>
              <w:widowControl/>
              <w:spacing w:before="100" w:beforeAutospacing="1" w:after="100" w:afterAutospacing="1"/>
              <w:jc w:val="center"/>
              <w:rPr>
                <w:rFonts w:ascii="宋体" w:eastAsia="宋体" w:hAnsi="宋体" w:cs="宋体"/>
                <w:kern w:val="0"/>
                <w:sz w:val="24"/>
                <w:szCs w:val="24"/>
              </w:rPr>
            </w:pPr>
            <w:r w:rsidRPr="006D3FD3">
              <w:rPr>
                <w:rFonts w:ascii="宋体" w:eastAsia="宋体" w:hAnsi="宋体" w:cs="宋体"/>
                <w:kern w:val="0"/>
                <w:sz w:val="24"/>
                <w:szCs w:val="24"/>
              </w:rPr>
              <w:t> </w:t>
            </w:r>
          </w:p>
          <w:p w:rsidR="006D3FD3" w:rsidRPr="006D3FD3" w:rsidRDefault="006D3FD3" w:rsidP="006D3FD3">
            <w:pPr>
              <w:widowControl/>
              <w:spacing w:before="100" w:beforeAutospacing="1" w:after="100" w:afterAutospacing="1"/>
              <w:jc w:val="center"/>
              <w:rPr>
                <w:rFonts w:ascii="宋体" w:eastAsia="宋体" w:hAnsi="宋体" w:cs="宋体"/>
                <w:kern w:val="0"/>
                <w:sz w:val="24"/>
                <w:szCs w:val="24"/>
              </w:rPr>
            </w:pPr>
            <w:r w:rsidRPr="006D3FD3">
              <w:rPr>
                <w:rFonts w:ascii="宋体" w:eastAsia="宋体" w:hAnsi="宋体" w:cs="宋体"/>
                <w:b/>
                <w:bCs/>
                <w:color w:val="FF0000"/>
                <w:kern w:val="0"/>
                <w:sz w:val="72"/>
                <w:szCs w:val="72"/>
              </w:rPr>
              <w:t>广</w:t>
            </w:r>
            <w:r w:rsidRPr="006D3FD3">
              <w:rPr>
                <w:rFonts w:ascii="宋体" w:eastAsia="宋体" w:hAnsi="宋体" w:cs="宋体"/>
                <w:b/>
                <w:bCs/>
                <w:color w:val="FF0000"/>
                <w:kern w:val="0"/>
                <w:sz w:val="72"/>
                <w:szCs w:val="72"/>
              </w:rPr>
              <w:t> </w:t>
            </w:r>
            <w:r w:rsidRPr="006D3FD3">
              <w:rPr>
                <w:rFonts w:ascii="宋体" w:eastAsia="宋体" w:hAnsi="宋体" w:cs="宋体"/>
                <w:b/>
                <w:bCs/>
                <w:color w:val="FF0000"/>
                <w:kern w:val="0"/>
                <w:sz w:val="72"/>
                <w:szCs w:val="72"/>
              </w:rPr>
              <w:t>西</w:t>
            </w:r>
            <w:r w:rsidRPr="006D3FD3">
              <w:rPr>
                <w:rFonts w:ascii="宋体" w:eastAsia="宋体" w:hAnsi="宋体" w:cs="宋体"/>
                <w:b/>
                <w:bCs/>
                <w:color w:val="FF0000"/>
                <w:kern w:val="0"/>
                <w:sz w:val="72"/>
                <w:szCs w:val="72"/>
              </w:rPr>
              <w:t> </w:t>
            </w:r>
            <w:r w:rsidRPr="006D3FD3">
              <w:rPr>
                <w:rFonts w:ascii="宋体" w:eastAsia="宋体" w:hAnsi="宋体" w:cs="宋体"/>
                <w:b/>
                <w:bCs/>
                <w:color w:val="FF0000"/>
                <w:kern w:val="0"/>
                <w:sz w:val="72"/>
                <w:szCs w:val="72"/>
              </w:rPr>
              <w:t>大</w:t>
            </w:r>
            <w:r w:rsidRPr="006D3FD3">
              <w:rPr>
                <w:rFonts w:ascii="宋体" w:eastAsia="宋体" w:hAnsi="宋体" w:cs="宋体"/>
                <w:b/>
                <w:bCs/>
                <w:color w:val="FF0000"/>
                <w:kern w:val="0"/>
                <w:sz w:val="72"/>
                <w:szCs w:val="72"/>
              </w:rPr>
              <w:t> </w:t>
            </w:r>
            <w:r w:rsidRPr="006D3FD3">
              <w:rPr>
                <w:rFonts w:ascii="宋体" w:eastAsia="宋体" w:hAnsi="宋体" w:cs="宋体"/>
                <w:b/>
                <w:bCs/>
                <w:color w:val="FF0000"/>
                <w:kern w:val="0"/>
                <w:sz w:val="72"/>
                <w:szCs w:val="72"/>
              </w:rPr>
              <w:t>学</w:t>
            </w:r>
            <w:r w:rsidRPr="006D3FD3">
              <w:rPr>
                <w:rFonts w:ascii="宋体" w:eastAsia="宋体" w:hAnsi="宋体" w:cs="宋体"/>
                <w:b/>
                <w:bCs/>
                <w:color w:val="FF0000"/>
                <w:kern w:val="0"/>
                <w:sz w:val="72"/>
                <w:szCs w:val="72"/>
              </w:rPr>
              <w:t> </w:t>
            </w:r>
            <w:r w:rsidRPr="006D3FD3">
              <w:rPr>
                <w:rFonts w:ascii="宋体" w:eastAsia="宋体" w:hAnsi="宋体" w:cs="宋体"/>
                <w:b/>
                <w:bCs/>
                <w:color w:val="FF0000"/>
                <w:kern w:val="0"/>
                <w:sz w:val="72"/>
                <w:szCs w:val="72"/>
              </w:rPr>
              <w:t>文</w:t>
            </w:r>
            <w:r w:rsidRPr="006D3FD3">
              <w:rPr>
                <w:rFonts w:ascii="宋体" w:eastAsia="宋体" w:hAnsi="宋体" w:cs="宋体"/>
                <w:b/>
                <w:bCs/>
                <w:color w:val="FF0000"/>
                <w:kern w:val="0"/>
                <w:sz w:val="72"/>
                <w:szCs w:val="72"/>
              </w:rPr>
              <w:t> </w:t>
            </w:r>
            <w:r w:rsidRPr="006D3FD3">
              <w:rPr>
                <w:rFonts w:ascii="宋体" w:eastAsia="宋体" w:hAnsi="宋体" w:cs="宋体"/>
                <w:b/>
                <w:bCs/>
                <w:color w:val="FF0000"/>
                <w:kern w:val="0"/>
                <w:sz w:val="72"/>
                <w:szCs w:val="72"/>
              </w:rPr>
              <w:t>件</w:t>
            </w:r>
          </w:p>
          <w:p w:rsidR="006D3FD3" w:rsidRPr="006D3FD3" w:rsidRDefault="006D3FD3" w:rsidP="006D3FD3">
            <w:pPr>
              <w:widowControl/>
              <w:spacing w:before="100" w:beforeAutospacing="1" w:after="100" w:afterAutospacing="1"/>
              <w:jc w:val="center"/>
              <w:rPr>
                <w:rFonts w:ascii="宋体" w:eastAsia="宋体" w:hAnsi="宋体" w:cs="宋体"/>
                <w:kern w:val="0"/>
                <w:sz w:val="24"/>
                <w:szCs w:val="24"/>
              </w:rPr>
            </w:pPr>
            <w:r w:rsidRPr="006D3FD3">
              <w:rPr>
                <w:rFonts w:ascii="宋体" w:eastAsia="宋体" w:hAnsi="宋体" w:cs="宋体"/>
                <w:kern w:val="0"/>
                <w:sz w:val="24"/>
                <w:szCs w:val="24"/>
              </w:rPr>
              <w:t> </w:t>
            </w:r>
          </w:p>
          <w:p w:rsidR="006D3FD3" w:rsidRPr="006D3FD3" w:rsidRDefault="006D3FD3" w:rsidP="006D3FD3">
            <w:pPr>
              <w:widowControl/>
              <w:spacing w:before="100" w:beforeAutospacing="1" w:after="100" w:afterAutospacing="1"/>
              <w:jc w:val="center"/>
              <w:rPr>
                <w:rFonts w:ascii="宋体" w:eastAsia="宋体" w:hAnsi="宋体" w:cs="宋体"/>
                <w:kern w:val="0"/>
                <w:sz w:val="24"/>
                <w:szCs w:val="24"/>
              </w:rPr>
            </w:pPr>
            <w:r w:rsidRPr="006D3FD3">
              <w:rPr>
                <w:rFonts w:ascii="仿宋" w:eastAsia="仿宋" w:hAnsi="仿宋" w:cs="宋体" w:hint="eastAsia"/>
                <w:kern w:val="0"/>
                <w:sz w:val="32"/>
                <w:szCs w:val="32"/>
              </w:rPr>
              <w:t>西大教〔2</w:t>
            </w:r>
            <w:r w:rsidRPr="006D3FD3">
              <w:rPr>
                <w:rFonts w:ascii="宋体" w:eastAsia="宋体" w:hAnsi="宋体" w:cs="宋体" w:hint="eastAsia"/>
                <w:kern w:val="0"/>
                <w:sz w:val="32"/>
                <w:szCs w:val="32"/>
              </w:rPr>
              <w:t>0</w:t>
            </w:r>
            <w:r w:rsidRPr="006D3FD3">
              <w:rPr>
                <w:rFonts w:ascii="仿宋" w:eastAsia="仿宋" w:hAnsi="仿宋" w:cs="宋体" w:hint="eastAsia"/>
                <w:kern w:val="0"/>
                <w:sz w:val="32"/>
                <w:szCs w:val="32"/>
              </w:rPr>
              <w:t>24〕17号</w:t>
            </w:r>
          </w:p>
          <w:p w:rsidR="006D3FD3" w:rsidRPr="006D3FD3" w:rsidRDefault="006D3FD3" w:rsidP="006D3FD3">
            <w:pPr>
              <w:widowControl/>
              <w:jc w:val="left"/>
              <w:rPr>
                <w:rFonts w:ascii="宋体" w:eastAsia="宋体" w:hAnsi="宋体" w:cs="宋体"/>
                <w:kern w:val="0"/>
                <w:sz w:val="24"/>
                <w:szCs w:val="24"/>
              </w:rPr>
            </w:pPr>
            <w:r w:rsidRPr="006D3FD3">
              <w:rPr>
                <w:rFonts w:ascii="宋体" w:eastAsia="宋体" w:hAnsi="宋体" w:cs="宋体"/>
                <w:kern w:val="0"/>
                <w:sz w:val="24"/>
                <w:szCs w:val="24"/>
              </w:rPr>
              <w:pict>
                <v:rect id="_x0000_i1025" style="width:607.5pt;height:1.5pt" o:hrpct="0" o:hralign="center" o:hrstd="t" o:hrnoshade="t" o:hr="t" fillcolor="#f00000" stroked="f"/>
              </w:pict>
            </w:r>
          </w:p>
          <w:p w:rsidR="006D3FD3" w:rsidRPr="006D3FD3" w:rsidRDefault="006D3FD3" w:rsidP="006D3FD3">
            <w:pPr>
              <w:widowControl/>
              <w:spacing w:line="500" w:lineRule="atLeast"/>
              <w:jc w:val="center"/>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00" w:lineRule="atLeast"/>
              <w:jc w:val="center"/>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jc w:val="center"/>
              <w:rPr>
                <w:rFonts w:ascii="方正小标宋简体" w:eastAsia="方正小标宋简体" w:hAnsi="宋体" w:cs="宋体"/>
                <w:color w:val="000000"/>
                <w:kern w:val="0"/>
                <w:sz w:val="44"/>
                <w:szCs w:val="44"/>
              </w:rPr>
            </w:pPr>
            <w:r w:rsidRPr="006D3FD3">
              <w:rPr>
                <w:rFonts w:ascii="方正小标宋_GBK" w:eastAsia="方正小标宋_GBK" w:hAnsi="宋体" w:cs="宋体" w:hint="eastAsia"/>
                <w:color w:val="000000"/>
                <w:kern w:val="0"/>
                <w:sz w:val="44"/>
                <w:szCs w:val="44"/>
              </w:rPr>
              <w:t>关于印发</w:t>
            </w:r>
            <w:proofErr w:type="gramStart"/>
            <w:r w:rsidRPr="006D3FD3">
              <w:rPr>
                <w:rFonts w:ascii="方正小标宋_GBK" w:eastAsia="方正小标宋_GBK" w:hAnsi="宋体" w:cs="宋体" w:hint="eastAsia"/>
                <w:color w:val="000000"/>
                <w:kern w:val="0"/>
                <w:sz w:val="44"/>
                <w:szCs w:val="44"/>
              </w:rPr>
              <w:t>《</w:t>
            </w:r>
            <w:proofErr w:type="gramEnd"/>
            <w:r w:rsidRPr="006D3FD3">
              <w:rPr>
                <w:rFonts w:ascii="方正小标宋_GBK" w:eastAsia="方正小标宋_GBK" w:hAnsi="宋体" w:cs="宋体" w:hint="eastAsia"/>
                <w:color w:val="000000"/>
                <w:kern w:val="0"/>
                <w:sz w:val="44"/>
                <w:szCs w:val="44"/>
              </w:rPr>
              <w:t>广西大学全日制本科生</w:t>
            </w:r>
          </w:p>
          <w:p w:rsidR="006D3FD3" w:rsidRPr="006D3FD3" w:rsidRDefault="006D3FD3" w:rsidP="006D3FD3">
            <w:pPr>
              <w:widowControl/>
              <w:spacing w:line="580" w:lineRule="atLeast"/>
              <w:jc w:val="center"/>
              <w:rPr>
                <w:rFonts w:ascii="方正小标宋简体" w:eastAsia="方正小标宋简体" w:hAnsi="宋体" w:cs="宋体" w:hint="eastAsia"/>
                <w:color w:val="000000"/>
                <w:kern w:val="0"/>
                <w:sz w:val="44"/>
                <w:szCs w:val="44"/>
              </w:rPr>
            </w:pPr>
            <w:r w:rsidRPr="006D3FD3">
              <w:rPr>
                <w:rFonts w:ascii="方正小标宋_GBK" w:eastAsia="方正小标宋_GBK" w:hAnsi="宋体" w:cs="宋体" w:hint="eastAsia"/>
                <w:color w:val="000000"/>
                <w:kern w:val="0"/>
                <w:sz w:val="44"/>
                <w:szCs w:val="44"/>
              </w:rPr>
              <w:t>修读微专业、辅修专业及辅修学士学位</w:t>
            </w:r>
          </w:p>
          <w:p w:rsidR="006D3FD3" w:rsidRPr="006D3FD3" w:rsidRDefault="006D3FD3" w:rsidP="006D3FD3">
            <w:pPr>
              <w:widowControl/>
              <w:spacing w:line="580" w:lineRule="atLeast"/>
              <w:jc w:val="center"/>
              <w:rPr>
                <w:rFonts w:ascii="方正小标宋简体" w:eastAsia="方正小标宋简体" w:hAnsi="宋体" w:cs="宋体" w:hint="eastAsia"/>
                <w:color w:val="000000"/>
                <w:kern w:val="0"/>
                <w:sz w:val="44"/>
                <w:szCs w:val="44"/>
              </w:rPr>
            </w:pPr>
            <w:r w:rsidRPr="006D3FD3">
              <w:rPr>
                <w:rFonts w:ascii="方正小标宋_GBK" w:eastAsia="方正小标宋_GBK" w:hAnsi="宋体" w:cs="宋体" w:hint="eastAsia"/>
                <w:color w:val="000000"/>
                <w:kern w:val="0"/>
                <w:sz w:val="44"/>
                <w:szCs w:val="44"/>
              </w:rPr>
              <w:t>管理办法（</w:t>
            </w:r>
            <w:r w:rsidRPr="006D3FD3">
              <w:rPr>
                <w:rFonts w:ascii="方正小标宋简体" w:eastAsia="方正小标宋简体" w:hAnsi="宋体" w:cs="宋体" w:hint="eastAsia"/>
                <w:color w:val="000000"/>
                <w:kern w:val="0"/>
                <w:sz w:val="44"/>
                <w:szCs w:val="44"/>
              </w:rPr>
              <w:t>2024</w:t>
            </w:r>
            <w:r w:rsidRPr="006D3FD3">
              <w:rPr>
                <w:rFonts w:ascii="方正小标宋_GBK" w:eastAsia="方正小标宋_GBK" w:hAnsi="宋体" w:cs="宋体" w:hint="eastAsia"/>
                <w:color w:val="000000"/>
                <w:kern w:val="0"/>
                <w:sz w:val="44"/>
                <w:szCs w:val="44"/>
              </w:rPr>
              <w:t>年修订）</w:t>
            </w:r>
            <w:proofErr w:type="gramStart"/>
            <w:r w:rsidRPr="006D3FD3">
              <w:rPr>
                <w:rFonts w:ascii="方正小标宋_GBK" w:eastAsia="方正小标宋_GBK" w:hAnsi="宋体" w:cs="宋体" w:hint="eastAsia"/>
                <w:color w:val="000000"/>
                <w:kern w:val="0"/>
                <w:sz w:val="44"/>
                <w:szCs w:val="44"/>
              </w:rPr>
              <w:t>》</w:t>
            </w:r>
            <w:proofErr w:type="gramEnd"/>
            <w:r w:rsidRPr="006D3FD3">
              <w:rPr>
                <w:rFonts w:ascii="方正小标宋_GBK" w:eastAsia="方正小标宋_GBK" w:hAnsi="宋体" w:cs="宋体" w:hint="eastAsia"/>
                <w:color w:val="000000"/>
                <w:kern w:val="0"/>
                <w:sz w:val="44"/>
                <w:szCs w:val="44"/>
              </w:rPr>
              <w:t>的通知</w:t>
            </w:r>
          </w:p>
          <w:p w:rsidR="006D3FD3" w:rsidRPr="006D3FD3" w:rsidRDefault="006D3FD3" w:rsidP="006D3FD3">
            <w:pPr>
              <w:widowControl/>
              <w:spacing w:line="580" w:lineRule="atLeast"/>
              <w:rPr>
                <w:rFonts w:ascii="仿宋" w:eastAsia="仿宋" w:hAnsi="仿宋" w:cs="宋体" w:hint="eastAsia"/>
                <w:kern w:val="0"/>
                <w:sz w:val="32"/>
                <w:szCs w:val="32"/>
              </w:rPr>
            </w:pPr>
            <w:r w:rsidRPr="006D3FD3">
              <w:rPr>
                <w:rFonts w:ascii="Calibri" w:eastAsia="仿宋" w:hAnsi="Calibri" w:cs="Calibri"/>
                <w:kern w:val="0"/>
                <w:sz w:val="32"/>
                <w:szCs w:val="32"/>
              </w:rPr>
              <w:t> </w:t>
            </w:r>
          </w:p>
          <w:p w:rsidR="006D3FD3" w:rsidRPr="006D3FD3" w:rsidRDefault="006D3FD3" w:rsidP="006D3FD3">
            <w:pPr>
              <w:widowControl/>
              <w:spacing w:line="580" w:lineRule="atLeast"/>
              <w:rPr>
                <w:rFonts w:ascii="仿宋" w:eastAsia="仿宋" w:hAnsi="仿宋" w:cs="宋体" w:hint="eastAsia"/>
                <w:kern w:val="0"/>
                <w:sz w:val="32"/>
                <w:szCs w:val="32"/>
              </w:rPr>
            </w:pPr>
            <w:r w:rsidRPr="006D3FD3">
              <w:rPr>
                <w:rFonts w:ascii="仿宋" w:eastAsia="仿宋" w:hAnsi="仿宋" w:cs="宋体" w:hint="eastAsia"/>
                <w:kern w:val="0"/>
                <w:sz w:val="32"/>
                <w:szCs w:val="32"/>
              </w:rPr>
              <w:t>校属各单位：</w:t>
            </w:r>
          </w:p>
          <w:p w:rsidR="006D3FD3" w:rsidRPr="006D3FD3" w:rsidRDefault="006D3FD3" w:rsidP="006D3FD3">
            <w:pPr>
              <w:widowControl/>
              <w:spacing w:line="580" w:lineRule="atLeast"/>
              <w:ind w:firstLine="640"/>
              <w:rPr>
                <w:rFonts w:ascii="仿宋" w:eastAsia="仿宋" w:hAnsi="仿宋" w:cs="宋体" w:hint="eastAsia"/>
                <w:kern w:val="0"/>
                <w:sz w:val="32"/>
                <w:szCs w:val="32"/>
              </w:rPr>
            </w:pPr>
            <w:r w:rsidRPr="006D3FD3">
              <w:rPr>
                <w:rFonts w:ascii="仿宋" w:eastAsia="仿宋" w:hAnsi="仿宋" w:cs="宋体" w:hint="eastAsia"/>
                <w:kern w:val="0"/>
                <w:sz w:val="32"/>
                <w:szCs w:val="32"/>
              </w:rPr>
              <w:t>《广西大学全日制本科生修读微专业、辅修专业及辅修学士学位管理办法（2024年修订）》已经2024年5月9日上午召开的校长办公会研究，并经2024年5月9日下午十届第32次校党委常委会审议通过，现印发给你们，请遵照执行。</w:t>
            </w:r>
          </w:p>
          <w:p w:rsidR="006D3FD3" w:rsidRPr="006D3FD3" w:rsidRDefault="006D3FD3" w:rsidP="006D3FD3">
            <w:pPr>
              <w:widowControl/>
              <w:spacing w:line="580" w:lineRule="atLeast"/>
              <w:rPr>
                <w:rFonts w:ascii="Times New Roman" w:eastAsia="宋体" w:hAnsi="Times New Roman" w:cs="Times New Roman" w:hint="eastAsia"/>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rPr>
                <w:rFonts w:ascii="Times New Roman" w:eastAsia="宋体" w:hAnsi="Times New Roman" w:cs="Times New Roman"/>
                <w:kern w:val="0"/>
                <w:szCs w:val="21"/>
              </w:rPr>
            </w:pPr>
            <w:r w:rsidRPr="006D3FD3">
              <w:rPr>
                <w:rFonts w:ascii="Calibri" w:eastAsia="仿宋" w:hAnsi="Calibri" w:cs="Calibri"/>
                <w:kern w:val="0"/>
                <w:sz w:val="32"/>
                <w:szCs w:val="32"/>
              </w:rPr>
              <w:lastRenderedPageBreak/>
              <w:t>                       </w:t>
            </w:r>
            <w:r w:rsidRPr="006D3FD3">
              <w:rPr>
                <w:rFonts w:ascii="仿宋" w:eastAsia="仿宋" w:hAnsi="仿宋" w:cs="Times New Roman" w:hint="eastAsia"/>
                <w:kern w:val="0"/>
                <w:sz w:val="32"/>
                <w:szCs w:val="32"/>
              </w:rPr>
              <w:t xml:space="preserve"> </w:t>
            </w:r>
            <w:r w:rsidRPr="006D3FD3">
              <w:rPr>
                <w:rFonts w:ascii="Calibri" w:eastAsia="仿宋" w:hAnsi="Calibri" w:cs="Calibri"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仿宋" w:eastAsia="仿宋" w:hAnsi="仿宋" w:cs="Times New Roman" w:hint="eastAsia"/>
                <w:kern w:val="0"/>
                <w:sz w:val="32"/>
                <w:szCs w:val="32"/>
              </w:rPr>
              <w:t> </w:t>
            </w:r>
            <w:r w:rsidRPr="006D3FD3">
              <w:rPr>
                <w:rFonts w:ascii="Calibri" w:eastAsia="仿宋" w:hAnsi="Calibri" w:cs="Calibri" w:hint="eastAsia"/>
                <w:kern w:val="0"/>
                <w:sz w:val="32"/>
                <w:szCs w:val="32"/>
              </w:rPr>
              <w:t> </w:t>
            </w:r>
            <w:r w:rsidRPr="006D3FD3">
              <w:rPr>
                <w:rFonts w:ascii="仿宋" w:eastAsia="仿宋" w:hAnsi="仿宋" w:cs="Times New Roman" w:hint="eastAsia"/>
                <w:kern w:val="0"/>
                <w:sz w:val="32"/>
                <w:szCs w:val="32"/>
              </w:rPr>
              <w:t>广西大学</w:t>
            </w:r>
          </w:p>
          <w:p w:rsidR="006D3FD3" w:rsidRPr="006D3FD3" w:rsidRDefault="006D3FD3" w:rsidP="006D3FD3">
            <w:pPr>
              <w:widowControl/>
              <w:spacing w:line="580" w:lineRule="atLeast"/>
              <w:rPr>
                <w:rFonts w:ascii="Times New Roman" w:eastAsia="宋体" w:hAnsi="Times New Roman" w:cs="Times New Roman"/>
                <w:kern w:val="0"/>
                <w:szCs w:val="21"/>
              </w:rPr>
            </w:pPr>
            <w:r w:rsidRPr="006D3FD3">
              <w:rPr>
                <w:rFonts w:ascii="Calibri" w:eastAsia="仿宋" w:hAnsi="Calibri" w:cs="Calibri"/>
                <w:color w:val="000000"/>
                <w:kern w:val="0"/>
                <w:sz w:val="32"/>
                <w:szCs w:val="32"/>
              </w:rPr>
              <w:t>        </w:t>
            </w:r>
            <w:r w:rsidRPr="006D3FD3">
              <w:rPr>
                <w:rFonts w:ascii="仿宋" w:eastAsia="仿宋" w:hAnsi="仿宋" w:cs="Times New Roman" w:hint="eastAsia"/>
                <w:color w:val="000000"/>
                <w:kern w:val="0"/>
                <w:sz w:val="32"/>
                <w:szCs w:val="32"/>
              </w:rPr>
              <w:t xml:space="preserve"> </w:t>
            </w:r>
            <w:r w:rsidRPr="006D3FD3">
              <w:rPr>
                <w:rFonts w:ascii="Calibri" w:eastAsia="仿宋" w:hAnsi="Calibri" w:cs="Calibri"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仿宋" w:eastAsia="仿宋" w:hAnsi="仿宋" w:cs="Times New Roman" w:hint="eastAsia"/>
                <w:color w:val="000000"/>
                <w:kern w:val="0"/>
                <w:sz w:val="32"/>
                <w:szCs w:val="32"/>
              </w:rPr>
              <w:t> </w:t>
            </w:r>
            <w:r w:rsidRPr="006D3FD3">
              <w:rPr>
                <w:rFonts w:ascii="Calibri" w:eastAsia="仿宋" w:hAnsi="Calibri" w:cs="Calibri" w:hint="eastAsia"/>
                <w:color w:val="000000"/>
                <w:kern w:val="0"/>
                <w:sz w:val="32"/>
                <w:szCs w:val="32"/>
              </w:rPr>
              <w:t>   </w:t>
            </w:r>
            <w:r w:rsidRPr="006D3FD3">
              <w:rPr>
                <w:rFonts w:ascii="仿宋" w:eastAsia="仿宋" w:hAnsi="仿宋" w:cs="Times New Roman" w:hint="eastAsia"/>
                <w:color w:val="000000"/>
                <w:kern w:val="0"/>
                <w:sz w:val="32"/>
                <w:szCs w:val="32"/>
              </w:rPr>
              <w:t>2024年5月13日</w:t>
            </w:r>
          </w:p>
          <w:p w:rsidR="006D3FD3" w:rsidRPr="006D3FD3" w:rsidRDefault="006D3FD3" w:rsidP="006D3FD3">
            <w:pPr>
              <w:widowControl/>
              <w:spacing w:line="580" w:lineRule="atLeast"/>
              <w:rPr>
                <w:rFonts w:ascii="Times New Roman" w:eastAsia="宋体" w:hAnsi="Times New Roman" w:cs="Times New Roman"/>
                <w:kern w:val="0"/>
                <w:szCs w:val="21"/>
              </w:rPr>
            </w:pPr>
            <w:r w:rsidRPr="006D3FD3">
              <w:rPr>
                <w:rFonts w:ascii="Calibri" w:eastAsia="仿宋" w:hAnsi="Calibri" w:cs="Calibri"/>
                <w:color w:val="000000"/>
                <w:kern w:val="0"/>
                <w:sz w:val="32"/>
                <w:szCs w:val="32"/>
              </w:rPr>
              <w:t> </w:t>
            </w:r>
          </w:p>
          <w:p w:rsidR="006D3FD3" w:rsidRPr="006D3FD3" w:rsidRDefault="006D3FD3" w:rsidP="006D3FD3">
            <w:pPr>
              <w:widowControl/>
              <w:spacing w:line="580" w:lineRule="atLeast"/>
              <w:rPr>
                <w:rFonts w:ascii="Times New Roman" w:eastAsia="宋体" w:hAnsi="Times New Roman" w:cs="Times New Roman"/>
                <w:kern w:val="0"/>
                <w:szCs w:val="21"/>
              </w:rPr>
            </w:pPr>
            <w:r w:rsidRPr="006D3FD3">
              <w:rPr>
                <w:rFonts w:ascii="Calibri" w:eastAsia="仿宋" w:hAnsi="Calibri" w:cs="Calibri"/>
                <w:color w:val="000000"/>
                <w:kern w:val="0"/>
                <w:sz w:val="32"/>
                <w:szCs w:val="32"/>
              </w:rPr>
              <w:t> </w:t>
            </w:r>
          </w:p>
          <w:p w:rsidR="006D3FD3" w:rsidRPr="006D3FD3" w:rsidRDefault="006D3FD3" w:rsidP="006D3FD3">
            <w:pPr>
              <w:widowControl/>
              <w:spacing w:line="580" w:lineRule="atLeast"/>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仿宋" w:eastAsia="仿宋" w:hAnsi="仿宋" w:cs="宋体" w:hint="eastAsia"/>
                <w:kern w:val="0"/>
                <w:sz w:val="32"/>
                <w:szCs w:val="32"/>
              </w:rPr>
              <w:br w:type="page"/>
            </w:r>
            <w:bookmarkStart w:id="0" w:name="_GoBack"/>
            <w:r w:rsidRPr="006D3FD3">
              <w:rPr>
                <w:rFonts w:ascii="方正小标宋简体" w:eastAsia="方正小标宋简体" w:hAnsi="Times New Roman" w:cs="Times New Roman" w:hint="eastAsia"/>
                <w:color w:val="000000"/>
                <w:kern w:val="0"/>
                <w:sz w:val="44"/>
                <w:szCs w:val="44"/>
              </w:rPr>
              <w:t>广西大学全日制本科生修读微专业、辅修专业</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方正小标宋简体" w:eastAsia="方正小标宋简体" w:hAnsi="Times New Roman" w:cs="Times New Roman" w:hint="eastAsia"/>
                <w:color w:val="000000"/>
                <w:kern w:val="0"/>
                <w:sz w:val="44"/>
                <w:szCs w:val="44"/>
              </w:rPr>
              <w:t>及辅修学士学位管理办法</w:t>
            </w:r>
          </w:p>
          <w:bookmarkEnd w:id="0"/>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楷体" w:eastAsia="楷体" w:hAnsi="楷体" w:cs="Times New Roman" w:hint="eastAsia"/>
                <w:kern w:val="0"/>
                <w:sz w:val="36"/>
                <w:szCs w:val="36"/>
              </w:rPr>
              <w:t>（2024年修订）</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第一章　总则</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Times New Roman" w:eastAsia="宋体" w:hAnsi="Times New Roman" w:cs="Times New Roman"/>
                <w:kern w:val="0"/>
                <w:sz w:val="32"/>
                <w:szCs w:val="32"/>
              </w:rPr>
              <w:t> </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第一条</w:t>
            </w:r>
            <w:r w:rsidRPr="006D3FD3">
              <w:rPr>
                <w:rFonts w:ascii="仿宋" w:eastAsia="仿宋" w:hAnsi="仿宋" w:cs="Times New Roman" w:hint="eastAsia"/>
                <w:kern w:val="0"/>
                <w:sz w:val="32"/>
                <w:szCs w:val="32"/>
              </w:rPr>
              <w:t xml:space="preserve">　为深入推进我校人才培养模式改革，拓展学生知识结构，提高学生综合就业能力，满足学生个性化发展需求，促进复合型人才培养，我校推行微专业、辅修专业和</w:t>
            </w:r>
            <w:proofErr w:type="gramStart"/>
            <w:r w:rsidRPr="006D3FD3">
              <w:rPr>
                <w:rFonts w:ascii="仿宋" w:eastAsia="仿宋" w:hAnsi="仿宋" w:cs="Times New Roman" w:hint="eastAsia"/>
                <w:kern w:val="0"/>
                <w:sz w:val="32"/>
                <w:szCs w:val="32"/>
              </w:rPr>
              <w:t>辅修学士</w:t>
            </w:r>
            <w:proofErr w:type="gramEnd"/>
            <w:r w:rsidRPr="006D3FD3">
              <w:rPr>
                <w:rFonts w:ascii="仿宋" w:eastAsia="仿宋" w:hAnsi="仿宋" w:cs="Times New Roman" w:hint="eastAsia"/>
                <w:kern w:val="0"/>
                <w:sz w:val="32"/>
                <w:szCs w:val="32"/>
              </w:rPr>
              <w:t>学位三种人才培养模式。为进一步规范微专业、辅修专业和</w:t>
            </w:r>
            <w:proofErr w:type="gramStart"/>
            <w:r w:rsidRPr="006D3FD3">
              <w:rPr>
                <w:rFonts w:ascii="仿宋" w:eastAsia="仿宋" w:hAnsi="仿宋" w:cs="Times New Roman" w:hint="eastAsia"/>
                <w:kern w:val="0"/>
                <w:sz w:val="32"/>
                <w:szCs w:val="32"/>
              </w:rPr>
              <w:t>辅修学士</w:t>
            </w:r>
            <w:proofErr w:type="gramEnd"/>
            <w:r w:rsidRPr="006D3FD3">
              <w:rPr>
                <w:rFonts w:ascii="仿宋" w:eastAsia="仿宋" w:hAnsi="仿宋" w:cs="Times New Roman" w:hint="eastAsia"/>
                <w:kern w:val="0"/>
                <w:sz w:val="32"/>
                <w:szCs w:val="32"/>
              </w:rPr>
              <w:t>学位的管理，根据《中华人民共和国高等教育法》《中华人民共和国学位条例》《学士学位授权与授予管理办法》《普通高等学校学生管理规定》和《广西大学学</w:t>
            </w:r>
            <w:r w:rsidRPr="006D3FD3">
              <w:rPr>
                <w:rFonts w:ascii="仿宋" w:eastAsia="仿宋" w:hAnsi="仿宋" w:cs="Times New Roman" w:hint="eastAsia"/>
                <w:kern w:val="0"/>
                <w:sz w:val="32"/>
                <w:szCs w:val="32"/>
              </w:rPr>
              <w:lastRenderedPageBreak/>
              <w:t>士学位授予工作细则》《广西大学</w:t>
            </w:r>
            <w:r w:rsidRPr="006D3FD3">
              <w:rPr>
                <w:rFonts w:ascii="仿宋" w:eastAsia="仿宋" w:hAnsi="仿宋" w:cs="Times New Roman" w:hint="eastAsia"/>
                <w:spacing w:val="-6"/>
                <w:kern w:val="0"/>
                <w:sz w:val="32"/>
                <w:szCs w:val="32"/>
              </w:rPr>
              <w:t>普通本科学生学籍管理规定》等精神，结合我校实际，制定本办法。</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第二条</w:t>
            </w:r>
            <w:r w:rsidRPr="006D3FD3">
              <w:rPr>
                <w:rFonts w:ascii="仿宋" w:eastAsia="仿宋" w:hAnsi="仿宋" w:cs="Times New Roman" w:hint="eastAsia"/>
                <w:kern w:val="0"/>
                <w:sz w:val="32"/>
                <w:szCs w:val="32"/>
              </w:rPr>
              <w:t xml:space="preserve">　微专业、辅修专业及辅修学士学位</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一）微专业：学生在校期间攻读主修本科专业的同时，经批准修读的由我校面向经济社会发展需求，瞄准促进新质生产力发展的科技前沿领域、战略性新兴产业、未来产业发展以及新一代信息技术提炼开设课程群的人才培养项目。</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（二）辅修专业：学生在校期间攻读主修本科专业的同时，经批准修读的我校另外一个普通本科专业。</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（三）辅修学士学位（以下简称“辅修学位”）：学生在校期间攻读主修专业学士学位的同时，经批准修读的我校另一学科门类普通本科专业学士学位。</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第三条</w:t>
            </w:r>
            <w:r w:rsidRPr="006D3FD3">
              <w:rPr>
                <w:rFonts w:ascii="仿宋" w:eastAsia="仿宋" w:hAnsi="仿宋" w:cs="Times New Roman" w:hint="eastAsia"/>
                <w:kern w:val="0"/>
                <w:sz w:val="32"/>
                <w:szCs w:val="32"/>
              </w:rPr>
              <w:t xml:space="preserve">　</w:t>
            </w:r>
            <w:r w:rsidRPr="006D3FD3">
              <w:rPr>
                <w:rFonts w:ascii="仿宋" w:eastAsia="仿宋" w:hAnsi="仿宋" w:cs="Times New Roman" w:hint="eastAsia"/>
                <w:kern w:val="0"/>
                <w:sz w:val="32"/>
                <w:szCs w:val="32"/>
                <w:shd w:val="clear" w:color="auto" w:fill="FFFFFF"/>
              </w:rPr>
              <w:t>教务处负责微专业、辅修专业和</w:t>
            </w:r>
            <w:proofErr w:type="gramStart"/>
            <w:r w:rsidRPr="006D3FD3">
              <w:rPr>
                <w:rFonts w:ascii="仿宋" w:eastAsia="仿宋" w:hAnsi="仿宋" w:cs="Times New Roman" w:hint="eastAsia"/>
                <w:kern w:val="0"/>
                <w:sz w:val="32"/>
                <w:szCs w:val="32"/>
                <w:shd w:val="clear" w:color="auto" w:fill="FFFFFF"/>
              </w:rPr>
              <w:t>辅修学</w:t>
            </w:r>
            <w:proofErr w:type="gramEnd"/>
            <w:r w:rsidRPr="006D3FD3">
              <w:rPr>
                <w:rFonts w:ascii="仿宋" w:eastAsia="仿宋" w:hAnsi="仿宋" w:cs="Times New Roman" w:hint="eastAsia"/>
                <w:kern w:val="0"/>
                <w:sz w:val="32"/>
                <w:szCs w:val="32"/>
                <w:shd w:val="clear" w:color="auto" w:fill="FFFFFF"/>
              </w:rPr>
              <w:t>位的统筹管理与指导；</w:t>
            </w:r>
            <w:proofErr w:type="gramStart"/>
            <w:r w:rsidRPr="006D3FD3">
              <w:rPr>
                <w:rFonts w:ascii="仿宋" w:eastAsia="仿宋" w:hAnsi="仿宋" w:cs="Times New Roman" w:hint="eastAsia"/>
                <w:kern w:val="0"/>
                <w:sz w:val="32"/>
                <w:szCs w:val="32"/>
                <w:shd w:val="clear" w:color="auto" w:fill="FFFFFF"/>
              </w:rPr>
              <w:t>微专业</w:t>
            </w:r>
            <w:proofErr w:type="gramEnd"/>
            <w:r w:rsidRPr="006D3FD3">
              <w:rPr>
                <w:rFonts w:ascii="仿宋" w:eastAsia="仿宋" w:hAnsi="仿宋" w:cs="Times New Roman" w:hint="eastAsia"/>
                <w:kern w:val="0"/>
                <w:sz w:val="32"/>
                <w:szCs w:val="32"/>
                <w:shd w:val="clear" w:color="auto" w:fill="FFFFFF"/>
              </w:rPr>
              <w:t>和辅修专业和</w:t>
            </w:r>
            <w:proofErr w:type="gramStart"/>
            <w:r w:rsidRPr="006D3FD3">
              <w:rPr>
                <w:rFonts w:ascii="仿宋" w:eastAsia="仿宋" w:hAnsi="仿宋" w:cs="Times New Roman" w:hint="eastAsia"/>
                <w:kern w:val="0"/>
                <w:sz w:val="32"/>
                <w:szCs w:val="32"/>
                <w:shd w:val="clear" w:color="auto" w:fill="FFFFFF"/>
              </w:rPr>
              <w:t>辅修学</w:t>
            </w:r>
            <w:proofErr w:type="gramEnd"/>
            <w:r w:rsidRPr="006D3FD3">
              <w:rPr>
                <w:rFonts w:ascii="仿宋" w:eastAsia="仿宋" w:hAnsi="仿宋" w:cs="Times New Roman" w:hint="eastAsia"/>
                <w:kern w:val="0"/>
                <w:sz w:val="32"/>
                <w:szCs w:val="32"/>
                <w:shd w:val="clear" w:color="auto" w:fill="FFFFFF"/>
              </w:rPr>
              <w:t>位的开设学院（以下简称“开设学院”）负责教学实施和日常管理，</w:t>
            </w:r>
            <w:r w:rsidRPr="006D3FD3">
              <w:rPr>
                <w:rFonts w:ascii="仿宋" w:eastAsia="仿宋" w:hAnsi="仿宋" w:cs="Times New Roman" w:hint="eastAsia"/>
                <w:kern w:val="0"/>
                <w:sz w:val="32"/>
                <w:szCs w:val="32"/>
              </w:rPr>
              <w:t>并指定专人负责教学管理与学生管理工作，</w:t>
            </w:r>
            <w:r w:rsidRPr="006D3FD3">
              <w:rPr>
                <w:rFonts w:ascii="仿宋" w:eastAsia="仿宋" w:hAnsi="仿宋" w:cs="Times New Roman" w:hint="eastAsia"/>
                <w:kern w:val="0"/>
                <w:sz w:val="32"/>
                <w:szCs w:val="32"/>
                <w:shd w:val="clear" w:color="auto" w:fill="FFFFFF"/>
              </w:rPr>
              <w:t>严格教学管理，保证教学质量。</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第二章　专业设置</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Times New Roman" w:eastAsia="宋体" w:hAnsi="Times New Roman" w:cs="Times New Roman"/>
                <w:kern w:val="0"/>
                <w:sz w:val="32"/>
                <w:szCs w:val="32"/>
              </w:rPr>
              <w:t> </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第四条</w:t>
            </w:r>
            <w:r w:rsidRPr="006D3FD3">
              <w:rPr>
                <w:rFonts w:ascii="仿宋" w:eastAsia="仿宋" w:hAnsi="仿宋" w:cs="Times New Roman" w:hint="eastAsia"/>
                <w:kern w:val="0"/>
                <w:sz w:val="32"/>
                <w:szCs w:val="32"/>
              </w:rPr>
              <w:t xml:space="preserve">　</w:t>
            </w:r>
            <w:r w:rsidRPr="006D3FD3">
              <w:rPr>
                <w:rFonts w:ascii="仿宋" w:eastAsia="仿宋" w:hAnsi="仿宋" w:cs="Times New Roman" w:hint="eastAsia"/>
                <w:kern w:val="0"/>
                <w:sz w:val="32"/>
                <w:szCs w:val="32"/>
                <w:shd w:val="clear" w:color="auto" w:fill="FFFFFF"/>
              </w:rPr>
              <w:t>学院开设微专业，要服务国家战略，瞄准区域需求，立足学校办学定位和优势特色，以新工科、新医科、</w:t>
            </w:r>
            <w:r w:rsidRPr="006D3FD3">
              <w:rPr>
                <w:rFonts w:ascii="仿宋" w:eastAsia="仿宋" w:hAnsi="仿宋" w:cs="Times New Roman" w:hint="eastAsia"/>
                <w:kern w:val="0"/>
                <w:sz w:val="32"/>
                <w:szCs w:val="32"/>
                <w:shd w:val="clear" w:color="auto" w:fill="FFFFFF"/>
              </w:rPr>
              <w:lastRenderedPageBreak/>
              <w:t>新农科、新文科建设为引领，强化学科交叉融合。同时，需符合以下条件：</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shd w:val="clear" w:color="auto" w:fill="FFFFFF"/>
              </w:rPr>
              <w:t>（一）坚持立德树人根本任务，以学生发展为中心，符合学校人才培养目标，适应学生多样化发展需求。</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shd w:val="clear" w:color="auto" w:fill="FFFFFF"/>
              </w:rPr>
              <w:t>（二）具有明确的专业建设指导思想、培养目标和要求，主动适应新技术、新业态、新模式、新产业需求，制定科学的培养方案。</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shd w:val="clear" w:color="auto" w:fill="FFFFFF"/>
              </w:rPr>
              <w:t>（三）依托学校学科优势和特色，发挥创新实验实践平台优势，注重学科交叉、产教融合、科教</w:t>
            </w:r>
            <w:proofErr w:type="gramStart"/>
            <w:r w:rsidRPr="006D3FD3">
              <w:rPr>
                <w:rFonts w:ascii="仿宋" w:eastAsia="仿宋" w:hAnsi="仿宋" w:cs="Times New Roman" w:hint="eastAsia"/>
                <w:kern w:val="0"/>
                <w:sz w:val="32"/>
                <w:szCs w:val="32"/>
                <w:shd w:val="clear" w:color="auto" w:fill="FFFFFF"/>
              </w:rPr>
              <w:t>融汇</w:t>
            </w:r>
            <w:proofErr w:type="gramEnd"/>
            <w:r w:rsidRPr="006D3FD3">
              <w:rPr>
                <w:rFonts w:ascii="仿宋" w:eastAsia="仿宋" w:hAnsi="仿宋" w:cs="Times New Roman" w:hint="eastAsia"/>
                <w:kern w:val="0"/>
                <w:sz w:val="32"/>
                <w:szCs w:val="32"/>
                <w:shd w:val="clear" w:color="auto" w:fill="FFFFFF"/>
              </w:rPr>
              <w:t>。</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shd w:val="clear" w:color="auto" w:fill="FFFFFF"/>
              </w:rPr>
              <w:t>（四）具备较强的专业优势，能够围绕科技前沿领域、战略性新兴产业、未来产业发展以及新一代信息技术提炼开设系列核心课程。</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shd w:val="clear" w:color="auto" w:fill="FFFFFF"/>
              </w:rPr>
              <w:t>（五）具有开设</w:t>
            </w:r>
            <w:proofErr w:type="gramStart"/>
            <w:r w:rsidRPr="006D3FD3">
              <w:rPr>
                <w:rFonts w:ascii="仿宋" w:eastAsia="仿宋" w:hAnsi="仿宋" w:cs="Times New Roman" w:hint="eastAsia"/>
                <w:kern w:val="0"/>
                <w:sz w:val="32"/>
                <w:szCs w:val="32"/>
                <w:shd w:val="clear" w:color="auto" w:fill="FFFFFF"/>
              </w:rPr>
              <w:t>微专业</w:t>
            </w:r>
            <w:proofErr w:type="gramEnd"/>
            <w:r w:rsidRPr="006D3FD3">
              <w:rPr>
                <w:rFonts w:ascii="仿宋" w:eastAsia="仿宋" w:hAnsi="仿宋" w:cs="Times New Roman" w:hint="eastAsia"/>
                <w:kern w:val="0"/>
                <w:sz w:val="32"/>
                <w:szCs w:val="32"/>
                <w:shd w:val="clear" w:color="auto" w:fill="FFFFFF"/>
              </w:rPr>
              <w:t>必需的师资队伍、教学用房、图书资料、仪器设备等办学条件，有保障</w:t>
            </w:r>
            <w:proofErr w:type="gramStart"/>
            <w:r w:rsidRPr="006D3FD3">
              <w:rPr>
                <w:rFonts w:ascii="仿宋" w:eastAsia="仿宋" w:hAnsi="仿宋" w:cs="Times New Roman" w:hint="eastAsia"/>
                <w:kern w:val="0"/>
                <w:sz w:val="32"/>
                <w:szCs w:val="32"/>
                <w:shd w:val="clear" w:color="auto" w:fill="FFFFFF"/>
              </w:rPr>
              <w:t>微专业</w:t>
            </w:r>
            <w:proofErr w:type="gramEnd"/>
            <w:r w:rsidRPr="006D3FD3">
              <w:rPr>
                <w:rFonts w:ascii="仿宋" w:eastAsia="仿宋" w:hAnsi="仿宋" w:cs="Times New Roman" w:hint="eastAsia"/>
                <w:kern w:val="0"/>
                <w:sz w:val="32"/>
                <w:szCs w:val="32"/>
                <w:shd w:val="clear" w:color="auto" w:fill="FFFFFF"/>
              </w:rPr>
              <w:t>正常运转的相关制度，有专人负责</w:t>
            </w:r>
            <w:proofErr w:type="gramStart"/>
            <w:r w:rsidRPr="006D3FD3">
              <w:rPr>
                <w:rFonts w:ascii="仿宋" w:eastAsia="仿宋" w:hAnsi="仿宋" w:cs="Times New Roman" w:hint="eastAsia"/>
                <w:kern w:val="0"/>
                <w:sz w:val="32"/>
                <w:szCs w:val="32"/>
                <w:shd w:val="clear" w:color="auto" w:fill="FFFFFF"/>
              </w:rPr>
              <w:t>微专业</w:t>
            </w:r>
            <w:proofErr w:type="gramEnd"/>
            <w:r w:rsidRPr="006D3FD3">
              <w:rPr>
                <w:rFonts w:ascii="仿宋" w:eastAsia="仿宋" w:hAnsi="仿宋" w:cs="Times New Roman" w:hint="eastAsia"/>
                <w:kern w:val="0"/>
                <w:sz w:val="32"/>
                <w:szCs w:val="32"/>
                <w:shd w:val="clear" w:color="auto" w:fill="FFFFFF"/>
              </w:rPr>
              <w:t>的教学管理工作。</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shd w:val="clear" w:color="auto" w:fill="FFFFFF"/>
              </w:rPr>
              <w:t>（六）经学院党政联席会讨论通过后，报学校审批后实施。</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第五条</w:t>
            </w:r>
            <w:r w:rsidRPr="006D3FD3">
              <w:rPr>
                <w:rFonts w:ascii="仿宋" w:eastAsia="仿宋" w:hAnsi="仿宋" w:cs="Times New Roman" w:hint="eastAsia"/>
                <w:kern w:val="0"/>
                <w:sz w:val="32"/>
                <w:szCs w:val="32"/>
              </w:rPr>
              <w:t xml:space="preserve">　学院开设辅修专业和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位，必须同时符合下列条件：</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（一）师资及其他教学条件满足开展辅修专业和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位的教学要求。</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lastRenderedPageBreak/>
              <w:t>（二）能根据专业特点和要求，对照该专业人才培养方案，制定科学的辅修专业和</w:t>
            </w:r>
            <w:proofErr w:type="gramStart"/>
            <w:r w:rsidRPr="006D3FD3">
              <w:rPr>
                <w:rFonts w:ascii="仿宋" w:eastAsia="仿宋" w:hAnsi="仿宋" w:cs="Times New Roman" w:hint="eastAsia"/>
                <w:kern w:val="0"/>
                <w:sz w:val="32"/>
                <w:szCs w:val="32"/>
              </w:rPr>
              <w:t>辅修学位培养</w:t>
            </w:r>
            <w:proofErr w:type="gramEnd"/>
            <w:r w:rsidRPr="006D3FD3">
              <w:rPr>
                <w:rFonts w:ascii="仿宋" w:eastAsia="仿宋" w:hAnsi="仿宋" w:cs="Times New Roman" w:hint="eastAsia"/>
                <w:kern w:val="0"/>
                <w:sz w:val="32"/>
                <w:szCs w:val="32"/>
              </w:rPr>
              <w:t>方案，做好教学计划设置和课程建设规划。</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第三章　课程设置与教学组织</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Times New Roman" w:eastAsia="宋体" w:hAnsi="Times New Roman" w:cs="Times New Roman"/>
                <w:kern w:val="0"/>
                <w:sz w:val="32"/>
                <w:szCs w:val="32"/>
              </w:rPr>
              <w:t> </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第六条</w:t>
            </w:r>
            <w:r w:rsidRPr="006D3FD3">
              <w:rPr>
                <w:rFonts w:ascii="仿宋" w:eastAsia="仿宋" w:hAnsi="仿宋" w:cs="Times New Roman" w:hint="eastAsia"/>
                <w:kern w:val="0"/>
                <w:sz w:val="32"/>
                <w:szCs w:val="32"/>
              </w:rPr>
              <w:t xml:space="preserve">　开设学院应根据专业特点和要求，制定相应的培养方案和教学计划，经由学院教学指导委员会审议通过，及相关主管领导审定后，报学校备案。</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第七条</w:t>
            </w:r>
            <w:r w:rsidRPr="006D3FD3">
              <w:rPr>
                <w:rFonts w:ascii="仿宋" w:eastAsia="仿宋" w:hAnsi="仿宋" w:cs="Times New Roman" w:hint="eastAsia"/>
                <w:kern w:val="0"/>
                <w:sz w:val="32"/>
                <w:szCs w:val="32"/>
              </w:rPr>
              <w:t xml:space="preserve">　</w:t>
            </w:r>
            <w:proofErr w:type="gramStart"/>
            <w:r w:rsidRPr="006D3FD3">
              <w:rPr>
                <w:rFonts w:ascii="仿宋" w:eastAsia="仿宋" w:hAnsi="仿宋" w:cs="Times New Roman" w:hint="eastAsia"/>
                <w:kern w:val="0"/>
                <w:sz w:val="32"/>
                <w:szCs w:val="32"/>
                <w:shd w:val="clear" w:color="auto" w:fill="FFFFFF"/>
              </w:rPr>
              <w:t>微专业</w:t>
            </w:r>
            <w:proofErr w:type="gramEnd"/>
            <w:r w:rsidRPr="006D3FD3">
              <w:rPr>
                <w:rFonts w:ascii="仿宋" w:eastAsia="仿宋" w:hAnsi="仿宋" w:cs="Times New Roman" w:hint="eastAsia"/>
                <w:kern w:val="0"/>
                <w:sz w:val="32"/>
                <w:szCs w:val="32"/>
                <w:shd w:val="clear" w:color="auto" w:fill="FFFFFF"/>
              </w:rPr>
              <w:t>培养方案的课程体系应该包含该专业领域、研究方向或核心素养的核心课程，课程体现前沿性、交叉性，原则上设置5-8门核心课程，总学分控制在12-20学分。</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第八条</w:t>
            </w:r>
            <w:r w:rsidRPr="006D3FD3">
              <w:rPr>
                <w:rFonts w:ascii="仿宋" w:eastAsia="仿宋" w:hAnsi="仿宋" w:cs="Times New Roman" w:hint="eastAsia"/>
                <w:kern w:val="0"/>
                <w:sz w:val="32"/>
                <w:szCs w:val="32"/>
              </w:rPr>
              <w:t xml:space="preserve">　</w:t>
            </w:r>
            <w:r w:rsidRPr="006D3FD3">
              <w:rPr>
                <w:rFonts w:ascii="仿宋" w:eastAsia="仿宋" w:hAnsi="仿宋" w:cs="Times New Roman" w:hint="eastAsia"/>
                <w:kern w:val="0"/>
                <w:sz w:val="32"/>
                <w:szCs w:val="32"/>
                <w:shd w:val="clear" w:color="auto" w:fill="FFFFFF"/>
              </w:rPr>
              <w:t>辅修专业培养方案的课程体系应包括基本理论和基本技能在内的核心课程，总学分控制在30-45学分。</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第九条</w:t>
            </w:r>
            <w:r w:rsidRPr="006D3FD3">
              <w:rPr>
                <w:rFonts w:ascii="仿宋" w:eastAsia="仿宋" w:hAnsi="仿宋" w:cs="Times New Roman" w:hint="eastAsia"/>
                <w:kern w:val="0"/>
                <w:sz w:val="32"/>
                <w:szCs w:val="32"/>
              </w:rPr>
              <w:t xml:space="preserve">　</w:t>
            </w:r>
            <w:r w:rsidRPr="006D3FD3">
              <w:rPr>
                <w:rFonts w:ascii="仿宋" w:eastAsia="仿宋" w:hAnsi="仿宋" w:cs="Times New Roman" w:hint="eastAsia"/>
                <w:kern w:val="0"/>
                <w:sz w:val="32"/>
                <w:szCs w:val="32"/>
                <w:shd w:val="clear" w:color="auto" w:fill="FFFFFF"/>
              </w:rPr>
              <w:t>辅</w:t>
            </w:r>
            <w:proofErr w:type="gramStart"/>
            <w:r w:rsidRPr="006D3FD3">
              <w:rPr>
                <w:rFonts w:ascii="仿宋" w:eastAsia="仿宋" w:hAnsi="仿宋" w:cs="Times New Roman" w:hint="eastAsia"/>
                <w:kern w:val="0"/>
                <w:sz w:val="32"/>
                <w:szCs w:val="32"/>
                <w:shd w:val="clear" w:color="auto" w:fill="FFFFFF"/>
              </w:rPr>
              <w:t>修学位培养</w:t>
            </w:r>
            <w:proofErr w:type="gramEnd"/>
            <w:r w:rsidRPr="006D3FD3">
              <w:rPr>
                <w:rFonts w:ascii="仿宋" w:eastAsia="仿宋" w:hAnsi="仿宋" w:cs="Times New Roman" w:hint="eastAsia"/>
                <w:kern w:val="0"/>
                <w:sz w:val="32"/>
                <w:szCs w:val="32"/>
                <w:shd w:val="clear" w:color="auto" w:fill="FFFFFF"/>
              </w:rPr>
              <w:t>方案的课程体系应包括该专业核心课程以及相应的实践教学和毕业论文（设计），总学分控制在45-60学分。</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第十条</w:t>
            </w:r>
            <w:r w:rsidRPr="006D3FD3">
              <w:rPr>
                <w:rFonts w:ascii="仿宋" w:eastAsia="仿宋" w:hAnsi="仿宋" w:cs="Times New Roman" w:hint="eastAsia"/>
                <w:kern w:val="0"/>
                <w:sz w:val="32"/>
                <w:szCs w:val="32"/>
              </w:rPr>
              <w:t xml:space="preserve">　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位的课程教学及考核要求与主修专业相同。</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第十一条</w:t>
            </w:r>
            <w:r w:rsidRPr="006D3FD3">
              <w:rPr>
                <w:rFonts w:ascii="仿宋" w:eastAsia="仿宋" w:hAnsi="仿宋" w:cs="Times New Roman" w:hint="eastAsia"/>
                <w:kern w:val="0"/>
                <w:sz w:val="32"/>
                <w:szCs w:val="32"/>
              </w:rPr>
              <w:t xml:space="preserve">　</w:t>
            </w:r>
            <w:r w:rsidRPr="006D3FD3">
              <w:rPr>
                <w:rFonts w:ascii="仿宋" w:eastAsia="仿宋" w:hAnsi="仿宋" w:cs="Times New Roman" w:hint="eastAsia"/>
                <w:kern w:val="0"/>
                <w:sz w:val="32"/>
                <w:szCs w:val="32"/>
                <w:shd w:val="clear" w:color="auto" w:fill="FFFFFF"/>
              </w:rPr>
              <w:t>开班形式根据开设学院的具体情况，可分为以下几种：</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shd w:val="clear" w:color="auto" w:fill="FFFFFF"/>
              </w:rPr>
              <w:lastRenderedPageBreak/>
              <w:t>（一）独立开班。学习安排在学期内及寒暑假进行，学期内上课时间安排在晚上、双休日。申请修读人数超过25人的，可独立开班。</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shd w:val="clear" w:color="auto" w:fill="FFFFFF"/>
              </w:rPr>
              <w:t>（二）不独立开班。全部课程学习穿插到相应本科主修专业的课程学习中。申请修读人数不超过25人的，不可独立开班。</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shd w:val="clear" w:color="auto" w:fill="FFFFFF"/>
              </w:rPr>
              <w:t>（三）半独立开班。以独立开班方式为主，部分课程的学习穿插到相应主修专业的课程学习中。申请修读人数超过25人的，可允许半独立开班。</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第十二条</w:t>
            </w:r>
            <w:r w:rsidRPr="006D3FD3">
              <w:rPr>
                <w:rFonts w:ascii="仿宋" w:eastAsia="仿宋" w:hAnsi="仿宋" w:cs="Times New Roman" w:hint="eastAsia"/>
                <w:kern w:val="0"/>
                <w:sz w:val="32"/>
                <w:szCs w:val="32"/>
              </w:rPr>
              <w:t xml:space="preserve">　</w:t>
            </w:r>
            <w:r w:rsidRPr="006D3FD3">
              <w:rPr>
                <w:rFonts w:ascii="仿宋" w:eastAsia="仿宋" w:hAnsi="仿宋" w:cs="Times New Roman" w:hint="eastAsia"/>
                <w:kern w:val="0"/>
                <w:sz w:val="32"/>
                <w:szCs w:val="32"/>
                <w:shd w:val="clear" w:color="auto" w:fill="FFFFFF"/>
              </w:rPr>
              <w:t>授课方式：一般采取线下授课方式，经学校审批的，可采取网络课程、在线课程的授课方式。</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Calibri" w:eastAsia="仿宋" w:hAnsi="Calibri" w:cs="Calibri"/>
                <w:kern w:val="0"/>
                <w:sz w:val="32"/>
                <w:szCs w:val="32"/>
                <w:shd w:val="clear" w:color="auto" w:fill="FFFFFF"/>
              </w:rPr>
              <w:t> </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第四章　申请条件及报名程序</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Times New Roman" w:eastAsia="宋体" w:hAnsi="Times New Roman" w:cs="Times New Roman"/>
                <w:kern w:val="0"/>
                <w:sz w:val="32"/>
                <w:szCs w:val="32"/>
              </w:rPr>
              <w:t> </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第十三条</w:t>
            </w:r>
            <w:r w:rsidRPr="006D3FD3">
              <w:rPr>
                <w:rFonts w:ascii="仿宋" w:eastAsia="仿宋" w:hAnsi="仿宋" w:cs="Times New Roman" w:hint="eastAsia"/>
                <w:kern w:val="0"/>
                <w:sz w:val="32"/>
                <w:szCs w:val="32"/>
              </w:rPr>
              <w:t xml:space="preserve">　申请条件：</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申请修读微专业、辅修专业和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位的学生须为我校全日制普通本科生；</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（二）</w:t>
            </w:r>
            <w:proofErr w:type="gramStart"/>
            <w:r w:rsidRPr="006D3FD3">
              <w:rPr>
                <w:rFonts w:ascii="仿宋" w:eastAsia="仿宋" w:hAnsi="仿宋" w:cs="Times New Roman" w:hint="eastAsia"/>
                <w:kern w:val="0"/>
                <w:sz w:val="32"/>
                <w:szCs w:val="32"/>
              </w:rPr>
              <w:t>有兴趣且学有</w:t>
            </w:r>
            <w:proofErr w:type="gramEnd"/>
            <w:r w:rsidRPr="006D3FD3">
              <w:rPr>
                <w:rFonts w:ascii="仿宋" w:eastAsia="仿宋" w:hAnsi="仿宋" w:cs="Times New Roman" w:hint="eastAsia"/>
                <w:kern w:val="0"/>
                <w:sz w:val="32"/>
                <w:szCs w:val="32"/>
              </w:rPr>
              <w:t>余力，综合素质好、有较强的自学能力；</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（三）主修专业必修课累计</w:t>
            </w:r>
            <w:proofErr w:type="gramStart"/>
            <w:r w:rsidRPr="006D3FD3">
              <w:rPr>
                <w:rFonts w:ascii="仿宋" w:eastAsia="仿宋" w:hAnsi="仿宋" w:cs="Times New Roman" w:hint="eastAsia"/>
                <w:kern w:val="0"/>
                <w:sz w:val="32"/>
                <w:szCs w:val="32"/>
              </w:rPr>
              <w:t>挂科不能</w:t>
            </w:r>
            <w:proofErr w:type="gramEnd"/>
            <w:r w:rsidRPr="006D3FD3">
              <w:rPr>
                <w:rFonts w:ascii="仿宋" w:eastAsia="仿宋" w:hAnsi="仿宋" w:cs="Times New Roman" w:hint="eastAsia"/>
                <w:kern w:val="0"/>
                <w:sz w:val="32"/>
                <w:szCs w:val="32"/>
              </w:rPr>
              <w:t>超过2门及以上；</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（四）未因违反考纪受过纪律处分。</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lastRenderedPageBreak/>
              <w:t>符合以上条件的学生可在入学后第二学期报名申请修读微专业、辅修专业和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第十四条</w:t>
            </w:r>
            <w:r w:rsidRPr="006D3FD3">
              <w:rPr>
                <w:rFonts w:ascii="仿宋" w:eastAsia="仿宋" w:hAnsi="仿宋" w:cs="Times New Roman" w:hint="eastAsia"/>
                <w:kern w:val="0"/>
                <w:sz w:val="32"/>
                <w:szCs w:val="32"/>
              </w:rPr>
              <w:t xml:space="preserve">　每个学生只能在微专业、辅修专业、辅</w:t>
            </w:r>
            <w:proofErr w:type="gramStart"/>
            <w:r w:rsidRPr="006D3FD3">
              <w:rPr>
                <w:rFonts w:ascii="仿宋" w:eastAsia="仿宋" w:hAnsi="仿宋" w:cs="Times New Roman" w:hint="eastAsia"/>
                <w:kern w:val="0"/>
                <w:sz w:val="32"/>
                <w:szCs w:val="32"/>
              </w:rPr>
              <w:t>修学位</w:t>
            </w:r>
            <w:proofErr w:type="gramEnd"/>
            <w:r w:rsidRPr="006D3FD3">
              <w:rPr>
                <w:rFonts w:ascii="仿宋" w:eastAsia="仿宋" w:hAnsi="仿宋" w:cs="Times New Roman" w:hint="eastAsia"/>
                <w:kern w:val="0"/>
                <w:sz w:val="32"/>
                <w:szCs w:val="32"/>
              </w:rPr>
              <w:t>中选择其中一个申请修读。</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第十五条</w:t>
            </w:r>
            <w:r w:rsidRPr="006D3FD3">
              <w:rPr>
                <w:rFonts w:ascii="仿宋" w:eastAsia="仿宋" w:hAnsi="仿宋" w:cs="Times New Roman" w:hint="eastAsia"/>
                <w:kern w:val="0"/>
                <w:sz w:val="32"/>
                <w:szCs w:val="32"/>
              </w:rPr>
              <w:t xml:space="preserve">　教务处每年在春季学期，公布修读微专业、辅修专业和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位工作方案。</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第十六条</w:t>
            </w:r>
            <w:r w:rsidRPr="006D3FD3">
              <w:rPr>
                <w:rFonts w:ascii="仿宋" w:eastAsia="仿宋" w:hAnsi="仿宋" w:cs="Times New Roman" w:hint="eastAsia"/>
                <w:kern w:val="0"/>
                <w:sz w:val="32"/>
                <w:szCs w:val="32"/>
              </w:rPr>
              <w:t xml:space="preserve">　学院在学校工作方案的基础上，每学年春季学期填报微专业、辅修专业和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位的开设申请，并将具体的专业名称、培养方案（教学计划）、接收名额、报名条件、遴选办法和修读指导等要求报学校审批，并在学校审批通过后做好开课准备。</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第十七条</w:t>
            </w:r>
            <w:r w:rsidRPr="006D3FD3">
              <w:rPr>
                <w:rFonts w:ascii="仿宋" w:eastAsia="仿宋" w:hAnsi="仿宋" w:cs="Times New Roman" w:hint="eastAsia"/>
                <w:kern w:val="0"/>
                <w:sz w:val="32"/>
                <w:szCs w:val="32"/>
              </w:rPr>
              <w:t xml:space="preserve">　教务处根据各学院专业开设情况，每学年春季学期向学生公布本学年开设的微专业、辅修专业和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位招生信息，并组织学生报名修读。</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第十八条</w:t>
            </w:r>
            <w:r w:rsidRPr="006D3FD3">
              <w:rPr>
                <w:rFonts w:ascii="仿宋" w:eastAsia="仿宋" w:hAnsi="仿宋" w:cs="Times New Roman" w:hint="eastAsia"/>
                <w:kern w:val="0"/>
                <w:sz w:val="32"/>
                <w:szCs w:val="32"/>
              </w:rPr>
              <w:t xml:space="preserve">　学生在规定时间内提交申请，经学籍所在学院和微专业、辅修专业、辅</w:t>
            </w:r>
            <w:proofErr w:type="gramStart"/>
            <w:r w:rsidRPr="006D3FD3">
              <w:rPr>
                <w:rFonts w:ascii="仿宋" w:eastAsia="仿宋" w:hAnsi="仿宋" w:cs="Times New Roman" w:hint="eastAsia"/>
                <w:kern w:val="0"/>
                <w:sz w:val="32"/>
                <w:szCs w:val="32"/>
              </w:rPr>
              <w:t>修学位</w:t>
            </w:r>
            <w:proofErr w:type="gramEnd"/>
            <w:r w:rsidRPr="006D3FD3">
              <w:rPr>
                <w:rFonts w:ascii="仿宋" w:eastAsia="仿宋" w:hAnsi="仿宋" w:cs="Times New Roman" w:hint="eastAsia"/>
                <w:kern w:val="0"/>
                <w:sz w:val="32"/>
                <w:szCs w:val="32"/>
              </w:rPr>
              <w:t>开设学院审核同意并报学校审批，学生方获得修读资格。</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第十九条</w:t>
            </w:r>
            <w:r w:rsidRPr="006D3FD3">
              <w:rPr>
                <w:rFonts w:ascii="仿宋" w:eastAsia="仿宋" w:hAnsi="仿宋" w:cs="Times New Roman" w:hint="eastAsia"/>
                <w:kern w:val="0"/>
                <w:sz w:val="32"/>
                <w:szCs w:val="32"/>
              </w:rPr>
              <w:t xml:space="preserve">　经审核录取修读的学生，须在每学期开学初到</w:t>
            </w:r>
            <w:proofErr w:type="gramStart"/>
            <w:r w:rsidRPr="006D3FD3">
              <w:rPr>
                <w:rFonts w:ascii="仿宋" w:eastAsia="仿宋" w:hAnsi="仿宋" w:cs="Times New Roman" w:hint="eastAsia"/>
                <w:kern w:val="0"/>
                <w:sz w:val="32"/>
                <w:szCs w:val="32"/>
              </w:rPr>
              <w:t>微专业学院或辅</w:t>
            </w:r>
            <w:proofErr w:type="gramEnd"/>
            <w:r w:rsidRPr="006D3FD3">
              <w:rPr>
                <w:rFonts w:ascii="仿宋" w:eastAsia="仿宋" w:hAnsi="仿宋" w:cs="Times New Roman" w:hint="eastAsia"/>
                <w:kern w:val="0"/>
                <w:sz w:val="32"/>
                <w:szCs w:val="32"/>
              </w:rPr>
              <w:t>修学院进行注册，并领取培养方案或教学计划。</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第五章　学籍与成绩管理</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Times New Roman" w:eastAsia="宋体" w:hAnsi="Times New Roman" w:cs="Times New Roman"/>
                <w:kern w:val="0"/>
                <w:sz w:val="32"/>
                <w:szCs w:val="32"/>
              </w:rPr>
              <w:lastRenderedPageBreak/>
              <w:t> </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第二十条</w:t>
            </w:r>
            <w:r w:rsidRPr="006D3FD3">
              <w:rPr>
                <w:rFonts w:ascii="仿宋" w:eastAsia="仿宋" w:hAnsi="仿宋" w:cs="Times New Roman" w:hint="eastAsia"/>
                <w:kern w:val="0"/>
                <w:sz w:val="32"/>
                <w:szCs w:val="32"/>
              </w:rPr>
              <w:t xml:space="preserve">　</w:t>
            </w:r>
            <w:r w:rsidRPr="006D3FD3">
              <w:rPr>
                <w:rFonts w:ascii="仿宋" w:eastAsia="仿宋" w:hAnsi="仿宋" w:cs="Times New Roman" w:hint="eastAsia"/>
                <w:kern w:val="0"/>
                <w:sz w:val="32"/>
                <w:szCs w:val="32"/>
                <w:shd w:val="clear" w:color="auto" w:fill="FFFFFF"/>
              </w:rPr>
              <w:t>微专业、辅修专业和</w:t>
            </w:r>
            <w:proofErr w:type="gramStart"/>
            <w:r w:rsidRPr="006D3FD3">
              <w:rPr>
                <w:rFonts w:ascii="仿宋" w:eastAsia="仿宋" w:hAnsi="仿宋" w:cs="Times New Roman" w:hint="eastAsia"/>
                <w:kern w:val="0"/>
                <w:sz w:val="32"/>
                <w:szCs w:val="32"/>
                <w:shd w:val="clear" w:color="auto" w:fill="FFFFFF"/>
              </w:rPr>
              <w:t>辅修学</w:t>
            </w:r>
            <w:proofErr w:type="gramEnd"/>
            <w:r w:rsidRPr="006D3FD3">
              <w:rPr>
                <w:rFonts w:ascii="仿宋" w:eastAsia="仿宋" w:hAnsi="仿宋" w:cs="Times New Roman" w:hint="eastAsia"/>
                <w:kern w:val="0"/>
                <w:sz w:val="32"/>
                <w:szCs w:val="32"/>
                <w:shd w:val="clear" w:color="auto" w:fill="FFFFFF"/>
              </w:rPr>
              <w:t>位</w:t>
            </w:r>
            <w:r w:rsidRPr="006D3FD3">
              <w:rPr>
                <w:rFonts w:ascii="仿宋" w:eastAsia="仿宋" w:hAnsi="仿宋" w:cs="Times New Roman" w:hint="eastAsia"/>
                <w:kern w:val="0"/>
                <w:sz w:val="32"/>
                <w:szCs w:val="32"/>
              </w:rPr>
              <w:t>的学生须在规定的选课时间内进行选课，并参加培养方案规定的课程和教育教学环节（统称课程）的学习和考核。</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第二十一条</w:t>
            </w:r>
            <w:r w:rsidRPr="006D3FD3">
              <w:rPr>
                <w:rFonts w:ascii="仿宋" w:eastAsia="仿宋" w:hAnsi="仿宋" w:cs="Times New Roman" w:hint="eastAsia"/>
                <w:kern w:val="0"/>
                <w:sz w:val="32"/>
                <w:szCs w:val="32"/>
              </w:rPr>
              <w:t xml:space="preserve">　学生在微专业、辅修专业和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学习期间，若课程与主修专业课程的上课或考试存在时间冲突的，学生应优先保证主修专业的学习和考试；因时间冲突未修读的课程内容，学生可通过自学等方式补上；因时间冲突未选修的课程，学生在后续学习中及时选课修读。若课程考试时间发生冲突，学生可在考前申请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位课程缓考。</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第二十二条</w:t>
            </w:r>
            <w:r w:rsidRPr="006D3FD3">
              <w:rPr>
                <w:rFonts w:ascii="仿宋" w:eastAsia="仿宋" w:hAnsi="仿宋" w:cs="Times New Roman" w:hint="eastAsia"/>
                <w:kern w:val="0"/>
                <w:sz w:val="32"/>
                <w:szCs w:val="32"/>
              </w:rPr>
              <w:t xml:space="preserve">　微专业、辅修专业和</w:t>
            </w:r>
            <w:proofErr w:type="gramStart"/>
            <w:r w:rsidRPr="006D3FD3">
              <w:rPr>
                <w:rFonts w:ascii="仿宋" w:eastAsia="仿宋" w:hAnsi="仿宋" w:cs="Times New Roman" w:hint="eastAsia"/>
                <w:kern w:val="0"/>
                <w:sz w:val="32"/>
                <w:szCs w:val="32"/>
              </w:rPr>
              <w:t>辅修学位培养</w:t>
            </w:r>
            <w:proofErr w:type="gramEnd"/>
            <w:r w:rsidRPr="006D3FD3">
              <w:rPr>
                <w:rFonts w:ascii="仿宋" w:eastAsia="仿宋" w:hAnsi="仿宋" w:cs="Times New Roman" w:hint="eastAsia"/>
                <w:kern w:val="0"/>
                <w:sz w:val="32"/>
                <w:szCs w:val="32"/>
              </w:rPr>
              <w:t>方案所要求的应修课程与主修专业课程有重复的，微专业、辅修专业和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位的课程可免修。其他免听、免修、重修、免试、缓考、补考等学籍要求均须按照《广西大学普通本科学生学籍管理规定》《广西大学本科课程考核管理办法》的要求执行。</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第二十三条</w:t>
            </w:r>
            <w:r w:rsidRPr="006D3FD3">
              <w:rPr>
                <w:rFonts w:ascii="仿宋" w:eastAsia="仿宋" w:hAnsi="仿宋" w:cs="Times New Roman" w:hint="eastAsia"/>
                <w:kern w:val="0"/>
                <w:sz w:val="32"/>
                <w:szCs w:val="32"/>
              </w:rPr>
              <w:t xml:space="preserve">　学生修读微专业、辅修专业和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位期间，主修专业必修课程</w:t>
            </w:r>
            <w:proofErr w:type="gramStart"/>
            <w:r w:rsidRPr="006D3FD3">
              <w:rPr>
                <w:rFonts w:ascii="仿宋" w:eastAsia="仿宋" w:hAnsi="仿宋" w:cs="Times New Roman" w:hint="eastAsia"/>
                <w:kern w:val="0"/>
                <w:sz w:val="32"/>
                <w:szCs w:val="32"/>
              </w:rPr>
              <w:t>累计挂科两门</w:t>
            </w:r>
            <w:proofErr w:type="gramEnd"/>
            <w:r w:rsidRPr="006D3FD3">
              <w:rPr>
                <w:rFonts w:ascii="仿宋" w:eastAsia="仿宋" w:hAnsi="仿宋" w:cs="Times New Roman" w:hint="eastAsia"/>
                <w:kern w:val="0"/>
                <w:sz w:val="32"/>
                <w:szCs w:val="32"/>
              </w:rPr>
              <w:t>及以上的，终止微专业、辅修专业和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位的学习。</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第二十四条</w:t>
            </w:r>
            <w:r w:rsidRPr="006D3FD3">
              <w:rPr>
                <w:rFonts w:ascii="仿宋" w:eastAsia="仿宋" w:hAnsi="仿宋" w:cs="Times New Roman" w:hint="eastAsia"/>
                <w:kern w:val="0"/>
                <w:sz w:val="32"/>
                <w:szCs w:val="32"/>
              </w:rPr>
              <w:t xml:space="preserve">　参加微专业、辅修专业和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位学习的学生一般不得自行中止学习，确因健康或学习能力等原因不</w:t>
            </w:r>
            <w:r w:rsidRPr="006D3FD3">
              <w:rPr>
                <w:rFonts w:ascii="仿宋" w:eastAsia="仿宋" w:hAnsi="仿宋" w:cs="Times New Roman" w:hint="eastAsia"/>
                <w:kern w:val="0"/>
                <w:sz w:val="32"/>
                <w:szCs w:val="32"/>
              </w:rPr>
              <w:lastRenderedPageBreak/>
              <w:t>能继续修读微专业、辅修专业和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位的学生，须向开设学院提出书面申请，填写《广西大学微专业、辅修专业和辅修学位退课申请表》，经开设学院批准后到教务处</w:t>
            </w:r>
            <w:proofErr w:type="gramStart"/>
            <w:r w:rsidRPr="006D3FD3">
              <w:rPr>
                <w:rFonts w:ascii="仿宋" w:eastAsia="仿宋" w:hAnsi="仿宋" w:cs="Times New Roman" w:hint="eastAsia"/>
                <w:kern w:val="0"/>
                <w:sz w:val="32"/>
                <w:szCs w:val="32"/>
              </w:rPr>
              <w:t>办理退修手续</w:t>
            </w:r>
            <w:proofErr w:type="gramEnd"/>
            <w:r w:rsidRPr="006D3FD3">
              <w:rPr>
                <w:rFonts w:ascii="仿宋" w:eastAsia="仿宋" w:hAnsi="仿宋" w:cs="Times New Roman" w:hint="eastAsia"/>
                <w:kern w:val="0"/>
                <w:sz w:val="32"/>
                <w:szCs w:val="32"/>
              </w:rPr>
              <w:t>。</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第二十五条</w:t>
            </w:r>
            <w:r w:rsidRPr="006D3FD3">
              <w:rPr>
                <w:rFonts w:ascii="仿宋" w:eastAsia="仿宋" w:hAnsi="仿宋" w:cs="Times New Roman" w:hint="eastAsia"/>
                <w:kern w:val="0"/>
                <w:sz w:val="32"/>
                <w:szCs w:val="32"/>
              </w:rPr>
              <w:t xml:space="preserve">　修读微专业、辅修专业和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位的学生学籍由主修专业所在学院管理，</w:t>
            </w:r>
            <w:proofErr w:type="gramStart"/>
            <w:r w:rsidRPr="006D3FD3">
              <w:rPr>
                <w:rFonts w:ascii="仿宋" w:eastAsia="仿宋" w:hAnsi="仿宋" w:cs="Times New Roman" w:hint="eastAsia"/>
                <w:kern w:val="0"/>
                <w:sz w:val="32"/>
                <w:szCs w:val="32"/>
              </w:rPr>
              <w:t>微专业</w:t>
            </w:r>
            <w:proofErr w:type="gramEnd"/>
            <w:r w:rsidRPr="006D3FD3">
              <w:rPr>
                <w:rFonts w:ascii="仿宋" w:eastAsia="仿宋" w:hAnsi="仿宋" w:cs="Times New Roman" w:hint="eastAsia"/>
                <w:kern w:val="0"/>
                <w:sz w:val="32"/>
                <w:szCs w:val="32"/>
              </w:rPr>
              <w:t>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院负责相关教学安排和成绩管理，</w:t>
            </w:r>
            <w:proofErr w:type="gramStart"/>
            <w:r w:rsidRPr="006D3FD3">
              <w:rPr>
                <w:rFonts w:ascii="仿宋" w:eastAsia="仿宋" w:hAnsi="仿宋" w:cs="Times New Roman" w:hint="eastAsia"/>
                <w:kern w:val="0"/>
                <w:sz w:val="32"/>
                <w:szCs w:val="32"/>
              </w:rPr>
              <w:t>待学生</w:t>
            </w:r>
            <w:proofErr w:type="gramEnd"/>
            <w:r w:rsidRPr="006D3FD3">
              <w:rPr>
                <w:rFonts w:ascii="仿宋" w:eastAsia="仿宋" w:hAnsi="仿宋" w:cs="Times New Roman" w:hint="eastAsia"/>
                <w:kern w:val="0"/>
                <w:sz w:val="32"/>
                <w:szCs w:val="32"/>
              </w:rPr>
              <w:t>修读完毕，由</w:t>
            </w:r>
            <w:proofErr w:type="gramStart"/>
            <w:r w:rsidRPr="006D3FD3">
              <w:rPr>
                <w:rFonts w:ascii="仿宋" w:eastAsia="仿宋" w:hAnsi="仿宋" w:cs="Times New Roman" w:hint="eastAsia"/>
                <w:kern w:val="0"/>
                <w:sz w:val="32"/>
                <w:szCs w:val="32"/>
              </w:rPr>
              <w:t>微专业或辅</w:t>
            </w:r>
            <w:proofErr w:type="gramEnd"/>
            <w:r w:rsidRPr="006D3FD3">
              <w:rPr>
                <w:rFonts w:ascii="仿宋" w:eastAsia="仿宋" w:hAnsi="仿宋" w:cs="Times New Roman" w:hint="eastAsia"/>
                <w:kern w:val="0"/>
                <w:sz w:val="32"/>
                <w:szCs w:val="32"/>
              </w:rPr>
              <w:t>修学院出具相应成绩单。</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第二十六条</w:t>
            </w:r>
            <w:r w:rsidRPr="006D3FD3">
              <w:rPr>
                <w:rFonts w:ascii="仿宋" w:eastAsia="仿宋" w:hAnsi="仿宋" w:cs="Times New Roman" w:hint="eastAsia"/>
                <w:kern w:val="0"/>
                <w:sz w:val="32"/>
                <w:szCs w:val="32"/>
              </w:rPr>
              <w:t xml:space="preserve">　学生修读微专业、辅修专业和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位的课程成绩优劣不影响主修专业的学籍管理，但在考核时违反纪律，则按学校的有关规定处理。</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第二十七条</w:t>
            </w:r>
            <w:r w:rsidRPr="006D3FD3">
              <w:rPr>
                <w:rFonts w:ascii="仿宋" w:eastAsia="仿宋" w:hAnsi="仿宋" w:cs="Times New Roman" w:hint="eastAsia"/>
                <w:kern w:val="0"/>
                <w:sz w:val="32"/>
                <w:szCs w:val="32"/>
              </w:rPr>
              <w:t xml:space="preserve">　修读微专业、辅修专业和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位的学生，未能修满专业学分者，其所取得的学分可作为主修专业通识选修课学分记载，但原则只能替代内容相近的课程。</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第六章　毕业审定与学位授予</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Times New Roman" w:eastAsia="宋体" w:hAnsi="Times New Roman" w:cs="Times New Roman"/>
                <w:kern w:val="0"/>
                <w:sz w:val="32"/>
                <w:szCs w:val="32"/>
              </w:rPr>
              <w:t> </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第二十八条</w:t>
            </w:r>
            <w:r w:rsidRPr="006D3FD3">
              <w:rPr>
                <w:rFonts w:ascii="仿宋" w:eastAsia="仿宋" w:hAnsi="仿宋" w:cs="Times New Roman" w:hint="eastAsia"/>
                <w:kern w:val="0"/>
                <w:sz w:val="32"/>
                <w:szCs w:val="32"/>
              </w:rPr>
              <w:t xml:space="preserve">　学生微专业、辅修专业和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位的毕业审定和学位授予资格审核工作由开设学院负责，与主修专业毕业和学位授予资格审核工作同时进行。</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第二十九条</w:t>
            </w:r>
            <w:r w:rsidRPr="006D3FD3">
              <w:rPr>
                <w:rFonts w:ascii="仿宋" w:eastAsia="仿宋" w:hAnsi="仿宋" w:cs="Times New Roman" w:hint="eastAsia"/>
                <w:kern w:val="0"/>
                <w:sz w:val="32"/>
                <w:szCs w:val="32"/>
              </w:rPr>
              <w:t xml:space="preserve">　学生在主修专业进行毕业论文（设计）之前应完成微专业、辅修专业和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位的课程修读。学生主</w:t>
            </w:r>
            <w:r w:rsidRPr="006D3FD3">
              <w:rPr>
                <w:rFonts w:ascii="仿宋" w:eastAsia="仿宋" w:hAnsi="仿宋" w:cs="Times New Roman" w:hint="eastAsia"/>
                <w:kern w:val="0"/>
                <w:sz w:val="32"/>
                <w:szCs w:val="32"/>
              </w:rPr>
              <w:lastRenderedPageBreak/>
              <w:t>修专业学业结束，无论毕业或结业离校，微专业、辅修专业和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位的学习同时终止。</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第三十条</w:t>
            </w:r>
            <w:r w:rsidRPr="006D3FD3">
              <w:rPr>
                <w:rFonts w:ascii="仿宋" w:eastAsia="仿宋" w:hAnsi="仿宋" w:cs="Times New Roman" w:hint="eastAsia"/>
                <w:kern w:val="0"/>
                <w:sz w:val="32"/>
                <w:szCs w:val="32"/>
              </w:rPr>
              <w:t xml:space="preserve">　学生修读微专业、辅修专业和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位获得的成绩与学分，学校提供相应成绩单。</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第三十一条</w:t>
            </w:r>
            <w:r w:rsidRPr="006D3FD3">
              <w:rPr>
                <w:rFonts w:ascii="仿宋" w:eastAsia="仿宋" w:hAnsi="仿宋" w:cs="Times New Roman" w:hint="eastAsia"/>
                <w:kern w:val="0"/>
                <w:sz w:val="32"/>
                <w:szCs w:val="32"/>
              </w:rPr>
              <w:t xml:space="preserve">　学生获得主修专业毕业证书，同时完成</w:t>
            </w:r>
            <w:proofErr w:type="gramStart"/>
            <w:r w:rsidRPr="006D3FD3">
              <w:rPr>
                <w:rFonts w:ascii="仿宋" w:eastAsia="仿宋" w:hAnsi="仿宋" w:cs="Times New Roman" w:hint="eastAsia"/>
                <w:kern w:val="0"/>
                <w:sz w:val="32"/>
                <w:szCs w:val="32"/>
              </w:rPr>
              <w:t>微专业</w:t>
            </w:r>
            <w:proofErr w:type="gramEnd"/>
            <w:r w:rsidRPr="006D3FD3">
              <w:rPr>
                <w:rFonts w:ascii="仿宋" w:eastAsia="仿宋" w:hAnsi="仿宋" w:cs="Times New Roman" w:hint="eastAsia"/>
                <w:kern w:val="0"/>
                <w:sz w:val="32"/>
                <w:szCs w:val="32"/>
              </w:rPr>
              <w:t>或辅修专业相应培养方案所规定的课程且成绩合格者，经由开设学院审核，报学校审批，满足</w:t>
            </w:r>
            <w:proofErr w:type="gramStart"/>
            <w:r w:rsidRPr="006D3FD3">
              <w:rPr>
                <w:rFonts w:ascii="仿宋" w:eastAsia="仿宋" w:hAnsi="仿宋" w:cs="Times New Roman" w:hint="eastAsia"/>
                <w:kern w:val="0"/>
                <w:sz w:val="32"/>
                <w:szCs w:val="32"/>
              </w:rPr>
              <w:t>微专业</w:t>
            </w:r>
            <w:proofErr w:type="gramEnd"/>
            <w:r w:rsidRPr="006D3FD3">
              <w:rPr>
                <w:rFonts w:ascii="仿宋" w:eastAsia="仿宋" w:hAnsi="仿宋" w:cs="Times New Roman" w:hint="eastAsia"/>
                <w:kern w:val="0"/>
                <w:sz w:val="32"/>
                <w:szCs w:val="32"/>
              </w:rPr>
              <w:t>毕业要求的可颁发</w:t>
            </w:r>
            <w:proofErr w:type="gramStart"/>
            <w:r w:rsidRPr="006D3FD3">
              <w:rPr>
                <w:rFonts w:ascii="仿宋" w:eastAsia="仿宋" w:hAnsi="仿宋" w:cs="Times New Roman" w:hint="eastAsia"/>
                <w:kern w:val="0"/>
                <w:sz w:val="32"/>
                <w:szCs w:val="32"/>
              </w:rPr>
              <w:t>微专业</w:t>
            </w:r>
            <w:proofErr w:type="gramEnd"/>
            <w:r w:rsidRPr="006D3FD3">
              <w:rPr>
                <w:rFonts w:ascii="仿宋" w:eastAsia="仿宋" w:hAnsi="仿宋" w:cs="Times New Roman" w:hint="eastAsia"/>
                <w:kern w:val="0"/>
                <w:sz w:val="32"/>
                <w:szCs w:val="32"/>
              </w:rPr>
              <w:t>证书，满足辅修专业毕业要求的颁发辅修专业证书。</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第三十二条</w:t>
            </w:r>
            <w:r w:rsidRPr="006D3FD3">
              <w:rPr>
                <w:rFonts w:ascii="仿宋" w:eastAsia="仿宋" w:hAnsi="仿宋" w:cs="Times New Roman" w:hint="eastAsia"/>
                <w:kern w:val="0"/>
                <w:sz w:val="32"/>
                <w:szCs w:val="32"/>
              </w:rPr>
              <w:t xml:space="preserve">　未能获得主修专业毕业证书者，不予发放</w:t>
            </w:r>
            <w:proofErr w:type="gramStart"/>
            <w:r w:rsidRPr="006D3FD3">
              <w:rPr>
                <w:rFonts w:ascii="仿宋" w:eastAsia="仿宋" w:hAnsi="仿宋" w:cs="Times New Roman" w:hint="eastAsia"/>
                <w:kern w:val="0"/>
                <w:sz w:val="32"/>
                <w:szCs w:val="32"/>
              </w:rPr>
              <w:t>微专业</w:t>
            </w:r>
            <w:proofErr w:type="gramEnd"/>
            <w:r w:rsidRPr="006D3FD3">
              <w:rPr>
                <w:rFonts w:ascii="仿宋" w:eastAsia="仿宋" w:hAnsi="仿宋" w:cs="Times New Roman" w:hint="eastAsia"/>
                <w:kern w:val="0"/>
                <w:sz w:val="32"/>
                <w:szCs w:val="32"/>
              </w:rPr>
              <w:t>证书或辅修专业证书。</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第三十三条</w:t>
            </w:r>
            <w:r w:rsidRPr="006D3FD3">
              <w:rPr>
                <w:rFonts w:ascii="仿宋" w:eastAsia="仿宋" w:hAnsi="仿宋" w:cs="Times New Roman" w:hint="eastAsia"/>
                <w:kern w:val="0"/>
                <w:sz w:val="32"/>
                <w:szCs w:val="32"/>
              </w:rPr>
              <w:t xml:space="preserve">　学生辅</w:t>
            </w:r>
            <w:proofErr w:type="gramStart"/>
            <w:r w:rsidRPr="006D3FD3">
              <w:rPr>
                <w:rFonts w:ascii="仿宋" w:eastAsia="仿宋" w:hAnsi="仿宋" w:cs="Times New Roman" w:hint="eastAsia"/>
                <w:kern w:val="0"/>
                <w:sz w:val="32"/>
                <w:szCs w:val="32"/>
              </w:rPr>
              <w:t>修学位</w:t>
            </w:r>
            <w:proofErr w:type="gramEnd"/>
            <w:r w:rsidRPr="006D3FD3">
              <w:rPr>
                <w:rFonts w:ascii="仿宋" w:eastAsia="仿宋" w:hAnsi="仿宋" w:cs="Times New Roman" w:hint="eastAsia"/>
                <w:kern w:val="0"/>
                <w:sz w:val="32"/>
                <w:szCs w:val="32"/>
              </w:rPr>
              <w:t>按以下规定执行：</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（一）获得主修专业毕业证书和学位证书者，修完辅</w:t>
            </w:r>
            <w:proofErr w:type="gramStart"/>
            <w:r w:rsidRPr="006D3FD3">
              <w:rPr>
                <w:rFonts w:ascii="仿宋" w:eastAsia="仿宋" w:hAnsi="仿宋" w:cs="Times New Roman" w:hint="eastAsia"/>
                <w:kern w:val="0"/>
                <w:sz w:val="32"/>
                <w:szCs w:val="32"/>
              </w:rPr>
              <w:t>修学位培养</w:t>
            </w:r>
            <w:proofErr w:type="gramEnd"/>
            <w:r w:rsidRPr="006D3FD3">
              <w:rPr>
                <w:rFonts w:ascii="仿宋" w:eastAsia="仿宋" w:hAnsi="仿宋" w:cs="Times New Roman" w:hint="eastAsia"/>
                <w:kern w:val="0"/>
                <w:sz w:val="32"/>
                <w:szCs w:val="32"/>
              </w:rPr>
              <w:t>方案规定的课程学分且成绩合格，符合广西大学辅修学士学位授予条件，经学校学位评定委员会审议通过，可授予相应学士学位，并在主修学士学位证书中予以注明，不单独发放学位证书；</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仿宋" w:eastAsia="仿宋" w:hAnsi="仿宋" w:cs="Times New Roman" w:hint="eastAsia"/>
                <w:kern w:val="0"/>
                <w:sz w:val="32"/>
                <w:szCs w:val="32"/>
              </w:rPr>
              <w:t>（二）获得主修专业的毕业证书，但未获得学位证书者，修完辅</w:t>
            </w:r>
            <w:proofErr w:type="gramStart"/>
            <w:r w:rsidRPr="006D3FD3">
              <w:rPr>
                <w:rFonts w:ascii="仿宋" w:eastAsia="仿宋" w:hAnsi="仿宋" w:cs="Times New Roman" w:hint="eastAsia"/>
                <w:kern w:val="0"/>
                <w:sz w:val="32"/>
                <w:szCs w:val="32"/>
              </w:rPr>
              <w:t>修学位培养</w:t>
            </w:r>
            <w:proofErr w:type="gramEnd"/>
            <w:r w:rsidRPr="006D3FD3">
              <w:rPr>
                <w:rFonts w:ascii="仿宋" w:eastAsia="仿宋" w:hAnsi="仿宋" w:cs="Times New Roman" w:hint="eastAsia"/>
                <w:kern w:val="0"/>
                <w:sz w:val="32"/>
                <w:szCs w:val="32"/>
              </w:rPr>
              <w:t>方案规定的课程学分且成绩合格，只发放辅修专业证书。</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lastRenderedPageBreak/>
              <w:t>第三十四条</w:t>
            </w:r>
            <w:r w:rsidRPr="006D3FD3">
              <w:rPr>
                <w:rFonts w:ascii="仿宋" w:eastAsia="仿宋" w:hAnsi="仿宋" w:cs="Times New Roman" w:hint="eastAsia"/>
                <w:kern w:val="0"/>
                <w:sz w:val="32"/>
                <w:szCs w:val="32"/>
              </w:rPr>
              <w:t xml:space="preserve">　学生</w:t>
            </w:r>
            <w:proofErr w:type="gramStart"/>
            <w:r w:rsidRPr="006D3FD3">
              <w:rPr>
                <w:rFonts w:ascii="仿宋" w:eastAsia="仿宋" w:hAnsi="仿宋" w:cs="Times New Roman" w:hint="eastAsia"/>
                <w:kern w:val="0"/>
                <w:sz w:val="32"/>
                <w:szCs w:val="32"/>
              </w:rPr>
              <w:t>微专业</w:t>
            </w:r>
            <w:proofErr w:type="gramEnd"/>
            <w:r w:rsidRPr="006D3FD3">
              <w:rPr>
                <w:rFonts w:ascii="仿宋" w:eastAsia="仿宋" w:hAnsi="仿宋" w:cs="Times New Roman" w:hint="eastAsia"/>
                <w:kern w:val="0"/>
                <w:sz w:val="32"/>
                <w:szCs w:val="32"/>
              </w:rPr>
              <w:t>信息不在中国高等教育学生信息网备注，不授予学位；辅修专业和</w:t>
            </w:r>
            <w:proofErr w:type="gramStart"/>
            <w:r w:rsidRPr="006D3FD3">
              <w:rPr>
                <w:rFonts w:ascii="仿宋" w:eastAsia="仿宋" w:hAnsi="仿宋" w:cs="Times New Roman" w:hint="eastAsia"/>
                <w:kern w:val="0"/>
                <w:sz w:val="32"/>
                <w:szCs w:val="32"/>
              </w:rPr>
              <w:t>辅修学士</w:t>
            </w:r>
            <w:proofErr w:type="gramEnd"/>
            <w:r w:rsidRPr="006D3FD3">
              <w:rPr>
                <w:rFonts w:ascii="仿宋" w:eastAsia="仿宋" w:hAnsi="仿宋" w:cs="Times New Roman" w:hint="eastAsia"/>
                <w:kern w:val="0"/>
                <w:sz w:val="32"/>
                <w:szCs w:val="32"/>
              </w:rPr>
              <w:t>学位信息按要求在中国高等教育学生信息网备案。</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第七章　收费管理</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Times New Roman" w:eastAsia="宋体" w:hAnsi="Times New Roman" w:cs="Times New Roman"/>
                <w:kern w:val="0"/>
                <w:sz w:val="32"/>
                <w:szCs w:val="32"/>
              </w:rPr>
              <w:t> </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第三十五条</w:t>
            </w:r>
            <w:r w:rsidRPr="006D3FD3">
              <w:rPr>
                <w:rFonts w:ascii="仿宋" w:eastAsia="仿宋" w:hAnsi="仿宋" w:cs="Times New Roman" w:hint="eastAsia"/>
                <w:kern w:val="0"/>
                <w:sz w:val="32"/>
                <w:szCs w:val="32"/>
              </w:rPr>
              <w:t xml:space="preserve">　微专业、辅修专业和</w:t>
            </w:r>
            <w:proofErr w:type="gramStart"/>
            <w:r w:rsidRPr="006D3FD3">
              <w:rPr>
                <w:rFonts w:ascii="仿宋" w:eastAsia="仿宋" w:hAnsi="仿宋" w:cs="Times New Roman" w:hint="eastAsia"/>
                <w:kern w:val="0"/>
                <w:sz w:val="32"/>
                <w:szCs w:val="32"/>
              </w:rPr>
              <w:t>辅修学位实行</w:t>
            </w:r>
            <w:proofErr w:type="gramEnd"/>
            <w:r w:rsidRPr="006D3FD3">
              <w:rPr>
                <w:rFonts w:ascii="仿宋" w:eastAsia="仿宋" w:hAnsi="仿宋" w:cs="Times New Roman" w:hint="eastAsia"/>
                <w:kern w:val="0"/>
                <w:sz w:val="32"/>
                <w:szCs w:val="32"/>
              </w:rPr>
              <w:t>学分制管理与收费。</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第三十六条</w:t>
            </w:r>
            <w:r w:rsidRPr="006D3FD3">
              <w:rPr>
                <w:rFonts w:ascii="仿宋" w:eastAsia="仿宋" w:hAnsi="仿宋" w:cs="Times New Roman" w:hint="eastAsia"/>
                <w:kern w:val="0"/>
                <w:sz w:val="32"/>
                <w:szCs w:val="32"/>
              </w:rPr>
              <w:t xml:space="preserve">　</w:t>
            </w:r>
            <w:proofErr w:type="gramStart"/>
            <w:r w:rsidRPr="006D3FD3">
              <w:rPr>
                <w:rFonts w:ascii="仿宋" w:eastAsia="仿宋" w:hAnsi="仿宋" w:cs="Times New Roman" w:hint="eastAsia"/>
                <w:kern w:val="0"/>
                <w:sz w:val="32"/>
                <w:szCs w:val="32"/>
              </w:rPr>
              <w:t>微专业</w:t>
            </w:r>
            <w:proofErr w:type="gramEnd"/>
            <w:r w:rsidRPr="006D3FD3">
              <w:rPr>
                <w:rFonts w:ascii="仿宋" w:eastAsia="仿宋" w:hAnsi="仿宋" w:cs="Times New Roman" w:hint="eastAsia"/>
                <w:kern w:val="0"/>
                <w:sz w:val="32"/>
                <w:szCs w:val="32"/>
              </w:rPr>
              <w:t>收费标准原则上参考相近专业的学分收费标准收取学费。</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第三十七条</w:t>
            </w:r>
            <w:r w:rsidRPr="006D3FD3">
              <w:rPr>
                <w:rFonts w:ascii="仿宋" w:eastAsia="仿宋" w:hAnsi="仿宋" w:cs="Times New Roman" w:hint="eastAsia"/>
                <w:kern w:val="0"/>
                <w:sz w:val="32"/>
                <w:szCs w:val="32"/>
              </w:rPr>
              <w:t xml:space="preserve">　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位的学费按物价部门批准的相应专业的学分标准收取，缴纳方式与主修专业一致。</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第三十八条</w:t>
            </w:r>
            <w:r w:rsidRPr="006D3FD3">
              <w:rPr>
                <w:rFonts w:ascii="仿宋" w:eastAsia="仿宋" w:hAnsi="仿宋" w:cs="Times New Roman" w:hint="eastAsia"/>
                <w:kern w:val="0"/>
                <w:sz w:val="32"/>
                <w:szCs w:val="32"/>
              </w:rPr>
              <w:t xml:space="preserve">　中途退出微专业、辅修专业和</w:t>
            </w:r>
            <w:proofErr w:type="gramStart"/>
            <w:r w:rsidRPr="006D3FD3">
              <w:rPr>
                <w:rFonts w:ascii="仿宋" w:eastAsia="仿宋" w:hAnsi="仿宋" w:cs="Times New Roman" w:hint="eastAsia"/>
                <w:kern w:val="0"/>
                <w:sz w:val="32"/>
                <w:szCs w:val="32"/>
              </w:rPr>
              <w:t>辅修学</w:t>
            </w:r>
            <w:proofErr w:type="gramEnd"/>
            <w:r w:rsidRPr="006D3FD3">
              <w:rPr>
                <w:rFonts w:ascii="仿宋" w:eastAsia="仿宋" w:hAnsi="仿宋" w:cs="Times New Roman" w:hint="eastAsia"/>
                <w:kern w:val="0"/>
                <w:sz w:val="32"/>
                <w:szCs w:val="32"/>
              </w:rPr>
              <w:t>位者，学费按已修课程学分核算办理，已经开课的课程不予以退费。</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Calibri" w:eastAsia="仿宋" w:hAnsi="Calibri" w:cs="Calibri"/>
                <w:kern w:val="0"/>
                <w:sz w:val="32"/>
                <w:szCs w:val="32"/>
              </w:rPr>
              <w:t> </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第八章　其它</w:t>
            </w:r>
          </w:p>
          <w:p w:rsidR="006D3FD3" w:rsidRPr="006D3FD3" w:rsidRDefault="006D3FD3" w:rsidP="006D3FD3">
            <w:pPr>
              <w:widowControl/>
              <w:spacing w:line="580" w:lineRule="atLeast"/>
              <w:jc w:val="center"/>
              <w:rPr>
                <w:rFonts w:ascii="Times New Roman" w:eastAsia="宋体" w:hAnsi="Times New Roman" w:cs="Times New Roman"/>
                <w:kern w:val="0"/>
                <w:szCs w:val="21"/>
              </w:rPr>
            </w:pPr>
            <w:r w:rsidRPr="006D3FD3">
              <w:rPr>
                <w:rFonts w:ascii="Times New Roman" w:eastAsia="宋体" w:hAnsi="Times New Roman" w:cs="Times New Roman"/>
                <w:kern w:val="0"/>
                <w:sz w:val="32"/>
                <w:szCs w:val="32"/>
              </w:rPr>
              <w:t> </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t>第三十九条</w:t>
            </w:r>
            <w:r w:rsidRPr="006D3FD3">
              <w:rPr>
                <w:rFonts w:ascii="仿宋" w:eastAsia="仿宋" w:hAnsi="仿宋" w:cs="Times New Roman" w:hint="eastAsia"/>
                <w:kern w:val="0"/>
                <w:sz w:val="32"/>
                <w:szCs w:val="32"/>
              </w:rPr>
              <w:t xml:space="preserve">　本办法自从颁布之日起执行。原《广西大学全日制本科生修读辅修专业管理办法（2019年修订）》（西大教字〔2019〕32号）待适用学生标准学制结束后自行废止。</w:t>
            </w:r>
          </w:p>
          <w:p w:rsidR="006D3FD3" w:rsidRPr="006D3FD3" w:rsidRDefault="006D3FD3" w:rsidP="006D3FD3">
            <w:pPr>
              <w:widowControl/>
              <w:spacing w:line="580" w:lineRule="atLeast"/>
              <w:ind w:firstLine="640"/>
              <w:rPr>
                <w:rFonts w:ascii="Times New Roman" w:eastAsia="宋体" w:hAnsi="Times New Roman" w:cs="Times New Roman"/>
                <w:kern w:val="0"/>
                <w:szCs w:val="21"/>
              </w:rPr>
            </w:pPr>
            <w:r w:rsidRPr="006D3FD3">
              <w:rPr>
                <w:rFonts w:ascii="黑体" w:eastAsia="黑体" w:hAnsi="黑体" w:cs="Times New Roman" w:hint="eastAsia"/>
                <w:kern w:val="0"/>
                <w:sz w:val="32"/>
                <w:szCs w:val="32"/>
              </w:rPr>
              <w:lastRenderedPageBreak/>
              <w:t>第四十条</w:t>
            </w:r>
            <w:r w:rsidRPr="006D3FD3">
              <w:rPr>
                <w:rFonts w:ascii="仿宋" w:eastAsia="仿宋" w:hAnsi="仿宋" w:cs="Times New Roman" w:hint="eastAsia"/>
                <w:kern w:val="0"/>
                <w:sz w:val="32"/>
                <w:szCs w:val="32"/>
              </w:rPr>
              <w:t xml:space="preserve">　本办法由教务处负责解释。</w:t>
            </w:r>
          </w:p>
          <w:p w:rsidR="006D3FD3" w:rsidRPr="006D3FD3" w:rsidRDefault="006D3FD3" w:rsidP="006D3FD3">
            <w:pPr>
              <w:widowControl/>
              <w:spacing w:line="580" w:lineRule="atLeast"/>
              <w:rPr>
                <w:rFonts w:ascii="Times New Roman" w:eastAsia="宋体" w:hAnsi="Times New Roman" w:cs="Times New Roman"/>
                <w:kern w:val="0"/>
                <w:szCs w:val="21"/>
              </w:rPr>
            </w:pPr>
            <w:r w:rsidRPr="006D3FD3">
              <w:rPr>
                <w:rFonts w:ascii="Calibri" w:eastAsia="仿宋" w:hAnsi="Calibri" w:cs="Calibri"/>
                <w:kern w:val="0"/>
                <w:sz w:val="28"/>
                <w:szCs w:val="28"/>
              </w:rPr>
              <w:t> </w:t>
            </w:r>
          </w:p>
          <w:p w:rsidR="006D3FD3" w:rsidRPr="006D3FD3" w:rsidRDefault="006D3FD3" w:rsidP="006D3FD3">
            <w:pPr>
              <w:widowControl/>
              <w:spacing w:line="580" w:lineRule="atLeast"/>
              <w:rPr>
                <w:rFonts w:ascii="Times New Roman" w:eastAsia="宋体" w:hAnsi="Times New Roman" w:cs="Times New Roman"/>
                <w:kern w:val="0"/>
                <w:szCs w:val="21"/>
              </w:rPr>
            </w:pPr>
            <w:r w:rsidRPr="006D3FD3">
              <w:rPr>
                <w:rFonts w:ascii="Calibri" w:eastAsia="仿宋" w:hAnsi="Calibri" w:cs="Calibri"/>
                <w:kern w:val="0"/>
                <w:sz w:val="28"/>
                <w:szCs w:val="28"/>
              </w:rPr>
              <w:t> </w:t>
            </w:r>
          </w:p>
          <w:p w:rsidR="006D3FD3" w:rsidRPr="006D3FD3" w:rsidRDefault="006D3FD3" w:rsidP="006D3FD3">
            <w:pPr>
              <w:widowControl/>
              <w:spacing w:line="580" w:lineRule="atLeast"/>
              <w:rPr>
                <w:rFonts w:ascii="Times New Roman" w:eastAsia="宋体" w:hAnsi="Times New Roman" w:cs="Times New Roman"/>
                <w:kern w:val="0"/>
                <w:szCs w:val="21"/>
              </w:rPr>
            </w:pPr>
            <w:r w:rsidRPr="006D3FD3">
              <w:rPr>
                <w:rFonts w:ascii="Calibri" w:eastAsia="仿宋" w:hAnsi="Calibri" w:cs="Calibri"/>
                <w:kern w:val="0"/>
                <w:sz w:val="28"/>
                <w:szCs w:val="28"/>
              </w:rPr>
              <w:t> </w:t>
            </w:r>
          </w:p>
          <w:p w:rsidR="006D3FD3" w:rsidRPr="006D3FD3" w:rsidRDefault="006D3FD3" w:rsidP="006D3FD3">
            <w:pPr>
              <w:widowControl/>
              <w:spacing w:line="500" w:lineRule="atLeast"/>
              <w:rPr>
                <w:rFonts w:ascii="Times New Roman" w:eastAsia="宋体" w:hAnsi="Times New Roman" w:cs="Times New Roman"/>
                <w:kern w:val="0"/>
                <w:szCs w:val="21"/>
              </w:rPr>
            </w:pPr>
            <w:r w:rsidRPr="006D3FD3">
              <w:rPr>
                <w:rFonts w:ascii="Calibri" w:eastAsia="仿宋" w:hAnsi="Calibri" w:cs="Calibri"/>
                <w:kern w:val="0"/>
                <w:sz w:val="28"/>
                <w:szCs w:val="28"/>
              </w:rPr>
              <w:t> </w:t>
            </w:r>
            <w:r w:rsidRPr="006D3FD3">
              <w:rPr>
                <w:rFonts w:ascii="仿宋" w:eastAsia="仿宋" w:hAnsi="仿宋" w:cs="Times New Roman" w:hint="eastAsia"/>
                <w:kern w:val="0"/>
                <w:sz w:val="28"/>
                <w:szCs w:val="28"/>
              </w:rPr>
              <w:t xml:space="preserve"> 广西大学校长办公室</w:t>
            </w:r>
            <w:r w:rsidRPr="006D3FD3">
              <w:rPr>
                <w:rFonts w:ascii="Calibri" w:eastAsia="仿宋" w:hAnsi="Calibri" w:cs="Calibri"/>
                <w:kern w:val="0"/>
                <w:sz w:val="28"/>
                <w:szCs w:val="28"/>
              </w:rPr>
              <w:t>       </w:t>
            </w:r>
            <w:r w:rsidRPr="006D3FD3">
              <w:rPr>
                <w:rFonts w:ascii="仿宋" w:eastAsia="仿宋" w:hAnsi="仿宋" w:cs="Times New Roman" w:hint="eastAsia"/>
                <w:kern w:val="0"/>
                <w:sz w:val="28"/>
                <w:szCs w:val="28"/>
              </w:rPr>
              <w:t xml:space="preserve"> </w:t>
            </w:r>
            <w:r w:rsidRPr="006D3FD3">
              <w:rPr>
                <w:rFonts w:ascii="Calibri" w:eastAsia="仿宋" w:hAnsi="Calibri" w:cs="Calibri"/>
                <w:kern w:val="0"/>
                <w:sz w:val="28"/>
                <w:szCs w:val="28"/>
              </w:rPr>
              <w:t>          </w:t>
            </w:r>
            <w:r w:rsidRPr="006D3FD3">
              <w:rPr>
                <w:rFonts w:ascii="仿宋" w:eastAsia="仿宋" w:hAnsi="仿宋" w:cs="Times New Roman" w:hint="eastAsia"/>
                <w:kern w:val="0"/>
                <w:sz w:val="28"/>
                <w:szCs w:val="28"/>
              </w:rPr>
              <w:t>2024年5月14日网络传输</w:t>
            </w:r>
          </w:p>
          <w:p w:rsidR="006D3FD3" w:rsidRPr="006D3FD3" w:rsidRDefault="006D3FD3" w:rsidP="006D3FD3">
            <w:pPr>
              <w:widowControl/>
              <w:spacing w:line="500" w:lineRule="atLeast"/>
              <w:rPr>
                <w:rFonts w:ascii="Times New Roman" w:eastAsia="宋体" w:hAnsi="Times New Roman" w:cs="Times New Roman"/>
                <w:kern w:val="0"/>
                <w:szCs w:val="21"/>
              </w:rPr>
            </w:pPr>
            <w:r w:rsidRPr="006D3FD3">
              <w:rPr>
                <w:rFonts w:ascii="Calibri" w:eastAsia="仿宋" w:hAnsi="Calibri" w:cs="Calibri"/>
                <w:kern w:val="0"/>
                <w:sz w:val="28"/>
                <w:szCs w:val="28"/>
              </w:rPr>
              <w:t> </w:t>
            </w:r>
            <w:r w:rsidRPr="006D3FD3">
              <w:rPr>
                <w:rFonts w:ascii="仿宋" w:eastAsia="仿宋" w:hAnsi="仿宋" w:cs="Times New Roman" w:hint="eastAsia"/>
                <w:kern w:val="0"/>
                <w:sz w:val="28"/>
                <w:szCs w:val="28"/>
              </w:rPr>
              <w:t xml:space="preserve"> 校对：方晓丽</w:t>
            </w:r>
            <w:r w:rsidRPr="006D3FD3">
              <w:rPr>
                <w:rFonts w:ascii="Calibri" w:eastAsia="仿宋" w:hAnsi="Calibri" w:cs="Calibri"/>
                <w:kern w:val="0"/>
                <w:sz w:val="28"/>
                <w:szCs w:val="28"/>
              </w:rPr>
              <w:t> </w:t>
            </w:r>
            <w:r w:rsidRPr="006D3FD3">
              <w:rPr>
                <w:rFonts w:ascii="仿宋" w:eastAsia="仿宋" w:hAnsi="仿宋" w:cs="Times New Roman" w:hint="eastAsia"/>
                <w:kern w:val="0"/>
                <w:sz w:val="28"/>
                <w:szCs w:val="28"/>
              </w:rPr>
              <w:t xml:space="preserve"> </w:t>
            </w:r>
            <w:r w:rsidRPr="006D3FD3">
              <w:rPr>
                <w:rFonts w:ascii="Calibri" w:eastAsia="仿宋" w:hAnsi="Calibri" w:cs="Calibri"/>
                <w:kern w:val="0"/>
                <w:sz w:val="28"/>
                <w:szCs w:val="28"/>
              </w:rPr>
              <w:t>     </w:t>
            </w:r>
            <w:r w:rsidRPr="006D3FD3">
              <w:rPr>
                <w:rFonts w:ascii="仿宋" w:eastAsia="仿宋" w:hAnsi="仿宋" w:cs="Times New Roman" w:hint="eastAsia"/>
                <w:kern w:val="0"/>
                <w:sz w:val="28"/>
                <w:szCs w:val="28"/>
              </w:rPr>
              <w:t xml:space="preserve">录入：方晓丽 </w:t>
            </w:r>
            <w:r w:rsidRPr="006D3FD3">
              <w:rPr>
                <w:rFonts w:ascii="Calibri" w:eastAsia="仿宋" w:hAnsi="Calibri" w:cs="Calibri"/>
                <w:kern w:val="0"/>
                <w:sz w:val="28"/>
                <w:szCs w:val="28"/>
              </w:rPr>
              <w:t>      </w:t>
            </w:r>
            <w:r w:rsidRPr="006D3FD3">
              <w:rPr>
                <w:rFonts w:ascii="仿宋" w:eastAsia="仿宋" w:hAnsi="仿宋" w:cs="Times New Roman" w:hint="eastAsia"/>
                <w:kern w:val="0"/>
                <w:sz w:val="28"/>
                <w:szCs w:val="28"/>
              </w:rPr>
              <w:t>排版：覃瑾（共印4份）</w:t>
            </w:r>
          </w:p>
          <w:p w:rsidR="006D3FD3" w:rsidRPr="006D3FD3" w:rsidRDefault="006D3FD3" w:rsidP="006D3FD3">
            <w:pPr>
              <w:widowControl/>
              <w:rPr>
                <w:rFonts w:ascii="Times New Roman" w:eastAsia="宋体" w:hAnsi="Times New Roman" w:cs="Times New Roman"/>
                <w:kern w:val="0"/>
                <w:szCs w:val="21"/>
              </w:rPr>
            </w:pPr>
            <w:r w:rsidRPr="006D3FD3">
              <w:rPr>
                <w:rFonts w:ascii="Times New Roman" w:eastAsia="宋体" w:hAnsi="Times New Roman" w:cs="Times New Roman"/>
                <w:kern w:val="0"/>
                <w:szCs w:val="21"/>
              </w:rPr>
              <w:t> </w:t>
            </w:r>
          </w:p>
          <w:p w:rsidR="006D3FD3" w:rsidRPr="006D3FD3" w:rsidRDefault="006D3FD3" w:rsidP="006D3FD3">
            <w:pPr>
              <w:widowControl/>
              <w:jc w:val="left"/>
              <w:rPr>
                <w:rFonts w:ascii="宋体" w:eastAsia="宋体" w:hAnsi="宋体" w:cs="宋体"/>
                <w:kern w:val="0"/>
                <w:sz w:val="24"/>
                <w:szCs w:val="24"/>
              </w:rPr>
            </w:pPr>
          </w:p>
        </w:tc>
      </w:tr>
      <w:tr w:rsidR="006D3FD3" w:rsidRPr="006D3FD3" w:rsidTr="006D3FD3">
        <w:trPr>
          <w:tblCellSpacing w:w="0" w:type="dxa"/>
          <w:jc w:val="center"/>
        </w:trPr>
        <w:tc>
          <w:tcPr>
            <w:tcW w:w="0" w:type="auto"/>
            <w:vAlign w:val="center"/>
            <w:hideMark/>
          </w:tcPr>
          <w:p w:rsidR="006D3FD3" w:rsidRPr="006D3FD3" w:rsidRDefault="006D3FD3" w:rsidP="006D3FD3">
            <w:pPr>
              <w:widowControl/>
              <w:spacing w:after="240"/>
              <w:jc w:val="left"/>
              <w:rPr>
                <w:rFonts w:ascii="宋体" w:eastAsia="宋体" w:hAnsi="宋体" w:cs="宋体"/>
                <w:kern w:val="0"/>
                <w:sz w:val="24"/>
                <w:szCs w:val="24"/>
              </w:rPr>
            </w:pPr>
            <w:r w:rsidRPr="006D3FD3">
              <w:rPr>
                <w:rFonts w:ascii="宋体" w:eastAsia="宋体" w:hAnsi="宋体" w:cs="宋体"/>
                <w:kern w:val="0"/>
                <w:sz w:val="24"/>
                <w:szCs w:val="24"/>
              </w:rPr>
              <w:lastRenderedPageBreak/>
              <w:br/>
            </w:r>
            <w:r w:rsidRPr="006D3FD3">
              <w:rPr>
                <w:rFonts w:ascii="宋体" w:eastAsia="宋体" w:hAnsi="宋体" w:cs="宋体"/>
                <w:kern w:val="0"/>
                <w:sz w:val="24"/>
                <w:szCs w:val="24"/>
              </w:rPr>
              <w:br/>
            </w:r>
            <w:r w:rsidRPr="006D3FD3">
              <w:rPr>
                <w:rFonts w:ascii="宋体" w:eastAsia="宋体" w:hAnsi="宋体" w:cs="宋体"/>
                <w:kern w:val="0"/>
                <w:sz w:val="24"/>
                <w:szCs w:val="24"/>
              </w:rPr>
              <w:br/>
            </w:r>
            <w:r w:rsidRPr="006D3FD3">
              <w:rPr>
                <w:rFonts w:ascii="宋体" w:eastAsia="宋体" w:hAnsi="宋体" w:cs="宋体"/>
                <w:kern w:val="0"/>
                <w:sz w:val="24"/>
                <w:szCs w:val="24"/>
              </w:rPr>
              <w:br/>
            </w:r>
            <w:r w:rsidRPr="006D3FD3">
              <w:rPr>
                <w:rFonts w:ascii="宋体" w:eastAsia="宋体" w:hAnsi="宋体" w:cs="宋体"/>
                <w:kern w:val="0"/>
                <w:sz w:val="24"/>
                <w:szCs w:val="24"/>
              </w:rPr>
              <w:br/>
            </w:r>
            <w:r w:rsidRPr="006D3FD3">
              <w:rPr>
                <w:rFonts w:ascii="宋体" w:eastAsia="宋体" w:hAnsi="宋体" w:cs="宋体"/>
                <w:kern w:val="0"/>
                <w:sz w:val="24"/>
                <w:szCs w:val="24"/>
              </w:rPr>
              <w:br/>
            </w:r>
            <w:r w:rsidRPr="006D3FD3">
              <w:rPr>
                <w:rFonts w:ascii="宋体" w:eastAsia="宋体" w:hAnsi="宋体" w:cs="宋体"/>
                <w:kern w:val="0"/>
                <w:sz w:val="24"/>
                <w:szCs w:val="24"/>
              </w:rPr>
              <w:br/>
            </w:r>
            <w:r w:rsidRPr="006D3FD3">
              <w:rPr>
                <w:rFonts w:ascii="宋体" w:eastAsia="宋体" w:hAnsi="宋体" w:cs="宋体"/>
                <w:kern w:val="0"/>
                <w:sz w:val="24"/>
                <w:szCs w:val="24"/>
              </w:rPr>
              <w:br/>
            </w:r>
            <w:r w:rsidRPr="006D3FD3">
              <w:rPr>
                <w:rFonts w:ascii="宋体" w:eastAsia="宋体" w:hAnsi="宋体" w:cs="宋体"/>
                <w:kern w:val="0"/>
                <w:sz w:val="24"/>
                <w:szCs w:val="24"/>
              </w:rPr>
              <w:br/>
            </w:r>
            <w:r w:rsidRPr="006D3FD3">
              <w:rPr>
                <w:rFonts w:ascii="宋体" w:eastAsia="宋体" w:hAnsi="宋体" w:cs="宋体"/>
                <w:kern w:val="0"/>
                <w:sz w:val="24"/>
                <w:szCs w:val="24"/>
              </w:rPr>
              <w:br/>
            </w:r>
            <w:r w:rsidRPr="006D3FD3">
              <w:rPr>
                <w:rFonts w:ascii="宋体" w:eastAsia="宋体" w:hAnsi="宋体" w:cs="宋体"/>
                <w:kern w:val="0"/>
                <w:sz w:val="24"/>
                <w:szCs w:val="24"/>
              </w:rPr>
              <w:br/>
            </w:r>
          </w:p>
        </w:tc>
      </w:tr>
      <w:tr w:rsidR="006D3FD3" w:rsidRPr="006D3FD3" w:rsidTr="006D3FD3">
        <w:trPr>
          <w:tblCellSpacing w:w="0" w:type="dxa"/>
          <w:jc w:val="center"/>
        </w:trPr>
        <w:tc>
          <w:tcPr>
            <w:tcW w:w="0" w:type="auto"/>
            <w:vAlign w:val="center"/>
            <w:hideMark/>
          </w:tcPr>
          <w:p w:rsidR="006D3FD3" w:rsidRPr="006D3FD3" w:rsidRDefault="006D3FD3" w:rsidP="006D3FD3">
            <w:pPr>
              <w:widowControl/>
              <w:jc w:val="right"/>
              <w:rPr>
                <w:rFonts w:ascii="宋体" w:eastAsia="宋体" w:hAnsi="宋体" w:cs="宋体"/>
                <w:color w:val="000000"/>
                <w:kern w:val="0"/>
                <w:sz w:val="24"/>
                <w:szCs w:val="24"/>
              </w:rPr>
            </w:pPr>
            <w:r w:rsidRPr="006D3FD3">
              <w:rPr>
                <w:rFonts w:ascii="宋体" w:eastAsia="宋体" w:hAnsi="宋体" w:cs="宋体"/>
                <w:color w:val="000000"/>
                <w:kern w:val="0"/>
                <w:sz w:val="24"/>
                <w:szCs w:val="24"/>
              </w:rPr>
              <w:t xml:space="preserve">上传：覃瑾       审核：校办秘书岗               </w:t>
            </w:r>
          </w:p>
        </w:tc>
      </w:tr>
    </w:tbl>
    <w:p w:rsidR="006D3FD3" w:rsidRPr="006D3FD3" w:rsidRDefault="006D3FD3" w:rsidP="006D3FD3">
      <w:pPr>
        <w:widowControl/>
        <w:pBdr>
          <w:top w:val="single" w:sz="6" w:space="1" w:color="auto"/>
        </w:pBdr>
        <w:jc w:val="center"/>
        <w:rPr>
          <w:rFonts w:ascii="Arial" w:eastAsia="宋体" w:hAnsi="Arial" w:cs="Arial" w:hint="eastAsia"/>
          <w:vanish/>
          <w:kern w:val="0"/>
          <w:sz w:val="16"/>
          <w:szCs w:val="16"/>
        </w:rPr>
      </w:pPr>
      <w:r w:rsidRPr="006D3FD3">
        <w:rPr>
          <w:rFonts w:ascii="Arial" w:eastAsia="宋体" w:hAnsi="Arial" w:cs="Arial" w:hint="eastAsia"/>
          <w:vanish/>
          <w:kern w:val="0"/>
          <w:sz w:val="16"/>
          <w:szCs w:val="16"/>
        </w:rPr>
        <w:t>窗体底端</w:t>
      </w:r>
    </w:p>
    <w:p w:rsidR="0091347E" w:rsidRDefault="0091347E"/>
    <w:sectPr w:rsidR="009134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D3"/>
    <w:rsid w:val="006D3FD3"/>
    <w:rsid w:val="00913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E2441-BC0E-4DC3-B6C3-789C3560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z-">
    <w:name w:val="HTML Top of Form"/>
    <w:basedOn w:val="a"/>
    <w:next w:val="a"/>
    <w:link w:val="z-0"/>
    <w:hidden/>
    <w:uiPriority w:val="99"/>
    <w:semiHidden/>
    <w:unhideWhenUsed/>
    <w:rsid w:val="006D3FD3"/>
    <w:pPr>
      <w:widowControl/>
      <w:pBdr>
        <w:bottom w:val="single" w:sz="6" w:space="1" w:color="auto"/>
      </w:pBdr>
      <w:jc w:val="center"/>
    </w:pPr>
    <w:rPr>
      <w:rFonts w:ascii="Arial" w:eastAsia="宋体" w:hAnsi="Arial" w:cs="Arial"/>
      <w:vanish/>
      <w:kern w:val="0"/>
      <w:sz w:val="16"/>
      <w:szCs w:val="16"/>
    </w:rPr>
  </w:style>
  <w:style w:type="character" w:customStyle="1" w:styleId="z-0">
    <w:name w:val="z-窗体顶端 字符"/>
    <w:basedOn w:val="a0"/>
    <w:link w:val="z-"/>
    <w:uiPriority w:val="99"/>
    <w:semiHidden/>
    <w:rsid w:val="006D3FD3"/>
    <w:rPr>
      <w:rFonts w:ascii="Arial" w:eastAsia="宋体" w:hAnsi="Arial" w:cs="Arial"/>
      <w:vanish/>
      <w:kern w:val="0"/>
      <w:sz w:val="16"/>
      <w:szCs w:val="16"/>
    </w:rPr>
  </w:style>
  <w:style w:type="paragraph" w:styleId="z-1">
    <w:name w:val="HTML Bottom of Form"/>
    <w:basedOn w:val="a"/>
    <w:next w:val="a"/>
    <w:link w:val="z-2"/>
    <w:hidden/>
    <w:uiPriority w:val="99"/>
    <w:semiHidden/>
    <w:unhideWhenUsed/>
    <w:rsid w:val="006D3FD3"/>
    <w:pPr>
      <w:widowControl/>
      <w:pBdr>
        <w:top w:val="single" w:sz="6" w:space="1" w:color="auto"/>
      </w:pBdr>
      <w:jc w:val="center"/>
    </w:pPr>
    <w:rPr>
      <w:rFonts w:ascii="Arial" w:eastAsia="宋体" w:hAnsi="Arial" w:cs="Arial"/>
      <w:vanish/>
      <w:kern w:val="0"/>
      <w:sz w:val="16"/>
      <w:szCs w:val="16"/>
    </w:rPr>
  </w:style>
  <w:style w:type="character" w:customStyle="1" w:styleId="z-2">
    <w:name w:val="z-窗体底端 字符"/>
    <w:basedOn w:val="a0"/>
    <w:link w:val="z-1"/>
    <w:uiPriority w:val="99"/>
    <w:semiHidden/>
    <w:rsid w:val="006D3FD3"/>
    <w:rPr>
      <w:rFonts w:ascii="Arial" w:eastAsia="宋体" w:hAnsi="Arial" w:cs="Arial"/>
      <w:vanish/>
      <w:kern w:val="0"/>
      <w:sz w:val="16"/>
      <w:szCs w:val="16"/>
    </w:rPr>
  </w:style>
  <w:style w:type="paragraph" w:styleId="a3">
    <w:name w:val="Normal (Web)"/>
    <w:basedOn w:val="a"/>
    <w:uiPriority w:val="99"/>
    <w:semiHidden/>
    <w:unhideWhenUsed/>
    <w:rsid w:val="006D3FD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D3F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533476">
      <w:bodyDiv w:val="1"/>
      <w:marLeft w:val="0"/>
      <w:marRight w:val="0"/>
      <w:marTop w:val="0"/>
      <w:marBottom w:val="0"/>
      <w:divBdr>
        <w:top w:val="none" w:sz="0" w:space="0" w:color="auto"/>
        <w:left w:val="none" w:sz="0" w:space="0" w:color="auto"/>
        <w:bottom w:val="none" w:sz="0" w:space="0" w:color="auto"/>
        <w:right w:val="none" w:sz="0" w:space="0" w:color="auto"/>
      </w:divBdr>
      <w:divsChild>
        <w:div w:id="444270777">
          <w:marLeft w:val="0"/>
          <w:marRight w:val="0"/>
          <w:marTop w:val="0"/>
          <w:marBottom w:val="0"/>
          <w:divBdr>
            <w:top w:val="none" w:sz="0" w:space="0" w:color="auto"/>
            <w:left w:val="none" w:sz="0" w:space="0" w:color="auto"/>
            <w:bottom w:val="none" w:sz="0" w:space="0" w:color="auto"/>
            <w:right w:val="none" w:sz="0" w:space="0" w:color="auto"/>
          </w:divBdr>
        </w:div>
        <w:div w:id="439489359">
          <w:marLeft w:val="0"/>
          <w:marRight w:val="0"/>
          <w:marTop w:val="0"/>
          <w:marBottom w:val="0"/>
          <w:divBdr>
            <w:top w:val="none" w:sz="0" w:space="0" w:color="auto"/>
            <w:left w:val="none" w:sz="0" w:space="0" w:color="auto"/>
            <w:bottom w:val="single" w:sz="12" w:space="1" w:color="auto"/>
            <w:right w:val="none" w:sz="0" w:space="0" w:color="auto"/>
          </w:divBdr>
        </w:div>
        <w:div w:id="1201239319">
          <w:marLeft w:val="0"/>
          <w:marRight w:val="0"/>
          <w:marTop w:val="0"/>
          <w:marBottom w:val="0"/>
          <w:divBdr>
            <w:top w:val="none" w:sz="0" w:space="0" w:color="auto"/>
            <w:left w:val="none" w:sz="0" w:space="0" w:color="auto"/>
            <w:bottom w:val="single" w:sz="8" w:space="3" w:color="auto"/>
            <w:right w:val="none" w:sz="0" w:space="0" w:color="auto"/>
          </w:divBdr>
        </w:div>
        <w:div w:id="452789808">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671</Words>
  <Characters>3830</Characters>
  <Application>Microsoft Office Word</Application>
  <DocSecurity>0</DocSecurity>
  <Lines>31</Lines>
  <Paragraphs>8</Paragraphs>
  <ScaleCrop>false</ScaleCrop>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教师教学发展中心</dc:creator>
  <cp:keywords/>
  <dc:description/>
  <cp:lastModifiedBy>教师教学发展中心</cp:lastModifiedBy>
  <cp:revision>1</cp:revision>
  <dcterms:created xsi:type="dcterms:W3CDTF">2025-05-16T07:52:00Z</dcterms:created>
  <dcterms:modified xsi:type="dcterms:W3CDTF">2025-05-16T07:53:00Z</dcterms:modified>
</cp:coreProperties>
</file>