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730" w:rsidRPr="00826730" w:rsidRDefault="00826730" w:rsidP="00826730">
      <w:pPr>
        <w:widowControl/>
        <w:jc w:val="center"/>
        <w:outlineLvl w:val="0"/>
        <w:rPr>
          <w:rFonts w:ascii="微软雅黑" w:eastAsia="微软雅黑" w:hAnsi="微软雅黑" w:cs="宋体"/>
          <w:b/>
          <w:bCs/>
          <w:color w:val="4B4B4B"/>
          <w:kern w:val="36"/>
          <w:sz w:val="30"/>
          <w:szCs w:val="30"/>
        </w:rPr>
      </w:pPr>
      <w:r w:rsidRPr="00826730">
        <w:rPr>
          <w:rFonts w:ascii="微软雅黑" w:eastAsia="微软雅黑" w:hAnsi="微软雅黑" w:cs="宋体" w:hint="eastAsia"/>
          <w:b/>
          <w:bCs/>
          <w:color w:val="4B4B4B"/>
          <w:kern w:val="36"/>
          <w:sz w:val="30"/>
          <w:szCs w:val="30"/>
        </w:rPr>
        <w:t>中华人民共和国学位法</w:t>
      </w:r>
    </w:p>
    <w:p w:rsidR="00826730" w:rsidRPr="00826730" w:rsidRDefault="00826730" w:rsidP="00826730">
      <w:pPr>
        <w:widowControl/>
        <w:jc w:val="center"/>
        <w:outlineLvl w:val="1"/>
        <w:rPr>
          <w:rFonts w:ascii="微软雅黑" w:eastAsia="微软雅黑" w:hAnsi="微软雅黑" w:cs="宋体" w:hint="eastAsia"/>
          <w:b/>
          <w:bCs/>
          <w:color w:val="6B6B6B"/>
          <w:kern w:val="0"/>
          <w:sz w:val="24"/>
          <w:szCs w:val="24"/>
        </w:rPr>
      </w:pPr>
      <w:r w:rsidRPr="00826730">
        <w:rPr>
          <w:rFonts w:ascii="微软雅黑" w:eastAsia="微软雅黑" w:hAnsi="微软雅黑" w:cs="宋体" w:hint="eastAsia"/>
          <w:b/>
          <w:bCs/>
          <w:color w:val="6B6B6B"/>
          <w:kern w:val="0"/>
          <w:sz w:val="24"/>
          <w:szCs w:val="24"/>
        </w:rPr>
        <w:t>（2024年4月26日第十四届全国人民代表大会常务委员会第九次会议通过）</w:t>
      </w:r>
    </w:p>
    <w:p w:rsidR="00826730" w:rsidRPr="00826730" w:rsidRDefault="00826730" w:rsidP="00826730">
      <w:pPr>
        <w:widowControl/>
        <w:jc w:val="center"/>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b/>
          <w:bCs/>
          <w:color w:val="4B4B4B"/>
          <w:kern w:val="0"/>
          <w:sz w:val="24"/>
          <w:szCs w:val="24"/>
          <w:bdr w:val="none" w:sz="0" w:space="0" w:color="auto" w:frame="1"/>
        </w:rPr>
        <w:t>目　　录</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第一章　总　　则</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第二章　学位工作体制</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第三章　学位授予资格</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第四章　学位授予条件</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第五章　学位授予程序</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第六章　学位质量保障</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第七章　附　　则</w:t>
      </w:r>
    </w:p>
    <w:p w:rsidR="00826730" w:rsidRPr="00826730" w:rsidRDefault="00826730" w:rsidP="00826730">
      <w:pPr>
        <w:widowControl/>
        <w:jc w:val="center"/>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b/>
          <w:bCs/>
          <w:color w:val="4B4B4B"/>
          <w:kern w:val="0"/>
          <w:sz w:val="24"/>
          <w:szCs w:val="24"/>
          <w:bdr w:val="none" w:sz="0" w:space="0" w:color="auto" w:frame="1"/>
        </w:rPr>
        <w:t>第一章　总　　则</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第一条　为了规范学位授予工作，保护学位申请人的合法权益，保障学位质量，培养担当民族复兴大任的时代新人，建设教育强国、科技强国、人才强国，服务全面建设社会主义现代化国家，根据宪法，制定本法。</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第二条　国家实行学位制度。学位分为学士、硕士、博士,包括学术学位、专业学位等类型，按照学科门类、专业学位类别等授予。</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第三条　学位工作坚持中国共产党的领导，全面贯彻国家的教育方针，践行社会主义核心价值观，落实立德树人根本任务，遵循教育规律，坚持公平、公正、公开，坚持学术自由与学术规范相统一，促进创新发展，提高人才自主培养质量。</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lastRenderedPageBreak/>
        <w:t xml:space="preserve">　　第四条　拥护中国共产党的领导、拥护社会主义制度的中国公民，在高等学校、科学研究机构学习或者通过国家规定的其他方式接受教育，达到相应学业要求、学术水平或者专业水平的，可以依照本法规定申请相应学位。</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第五条　经审批取得相应学科、专业学位授予资格的高等学校、科学研究机构为学位授予单位，其授予学位的学科、专业为学位授予点。学位授予单位可以依照本法规定授予相应学位。</w:t>
      </w:r>
    </w:p>
    <w:p w:rsidR="00826730" w:rsidRPr="00826730" w:rsidRDefault="00826730" w:rsidP="00826730">
      <w:pPr>
        <w:widowControl/>
        <w:jc w:val="center"/>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b/>
          <w:bCs/>
          <w:color w:val="4B4B4B"/>
          <w:kern w:val="0"/>
          <w:sz w:val="24"/>
          <w:szCs w:val="24"/>
          <w:bdr w:val="none" w:sz="0" w:space="0" w:color="auto" w:frame="1"/>
        </w:rPr>
        <w:t>第二章　学位工作体制</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第六条　国务院设立学位委员会，领导全国学位工作。</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国务院学位委员会设主任委员一人，副主任委员和委员若干人。主任委员、副主任委员和委员由国务院任免，每届任期五年。</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国务院学位委员会设立专家组，负责学位评审评估、质量监督、研究咨询等工作。</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第七条　国务院学位委员会在国务院教育行政部门设立办事机构，承担国务院学位委员会日常工作。</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国务院教育行政部门负责全国学位管理有关工作。</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第八条　省、自治区、直辖市人民政府设立省级学位委员会，在国务院学位委员会的指导下，领导本行政区域学位工作。</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省、自治区、直辖市人民政府教育行政部门负责本行政区域学位管理有关工作。</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第九条　学位授予单位设立学位评定委员会，履行下列职责：</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（一）审议本单位学位授予的实施办法和具体标准；</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（二）审议学位授予点的增设、撤销等事项；</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lastRenderedPageBreak/>
        <w:t xml:space="preserve">　　（三）作出授予、不授予、撤销相应学位的决议；</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（四）研究处理学位授予争议；</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（五）受理与学位相关的投诉或者举报；</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（六）审议其他与学位相关的事项。</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学位评定委员会可以设立若干分委员会协助开展工作，并可以委托分委员会履行相应职责。</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第十条　学位评定委员会由学位授予单位具有高级专业技术职务的负责人、教学科研人员组成，其组成人员应当为不少于九人的单数。学位评定委员会主席由学位授予单位主要行政负责人担任。</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学位评定委员会作出决议，应当以会议的方式进行。审议本法第九条第一款第一项至第四项所列事项或者其他重大事项的，会议应当有全体组成人员的三分之二以上出席。决议事项以投票方式表决，由全体组成人员的过半数通过。</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第十一条　学位评定委员会及分委员会的组成人员、任期、职责分工、工作程序等由学位授予单位确定并公布。</w:t>
      </w:r>
    </w:p>
    <w:p w:rsidR="00826730" w:rsidRPr="00826730" w:rsidRDefault="00826730" w:rsidP="00826730">
      <w:pPr>
        <w:widowControl/>
        <w:jc w:val="center"/>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b/>
          <w:bCs/>
          <w:color w:val="4B4B4B"/>
          <w:kern w:val="0"/>
          <w:sz w:val="24"/>
          <w:szCs w:val="24"/>
          <w:bdr w:val="none" w:sz="0" w:space="0" w:color="auto" w:frame="1"/>
        </w:rPr>
        <w:t>第三章　学位授予资格</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第十二条　高等学校、科学研究机构申请学位授予资格，应当具备下列条件：</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（一）坚持社会主义办学方向，落实立德树人根本任务；</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（二）符合国家和地方经济社会发展需要、高等教育发展规划；</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（三）具有与所申请学位授予资格相适应的师资队伍、设施设备等教学科研资源及办学水平；</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lastRenderedPageBreak/>
        <w:t xml:space="preserve">　　（四）法律、行政法规规定的其他条件。</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国务院学位委员会、省级学位委员会可以根据前款规定，对申请相应学位授予资格的条件作出具体规定。</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第十三条　依法实施本科教育且具备本法第十二条规定条件的高等学校，可以申请学士学位授予资格。依法实施本科教育、研究生教育且具备本法第十二条规定条件的高等学校、科学研究机构，可以申请硕士、博士学位授予资格。</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第十四条　学士学位授予资格，由省级学位委员会审批，报国务院学位委员会备案。</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硕士学位授予资格，由省级学位委员会组织审核，报国务院学位委员会审批。</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博士学位授予资格，由国务院教育行政部门组织审核，报国务院学位委员会审批。</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审核学位授予资格，应当组织专家评审。</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第十五条　申请学位授予资格，应当在国务院学位委员会、省级学位委员会规定的期限内提出。</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负责学位授予资格审批的单位应当自受理申请之日起九十日内作出决议，并向社会公示。公示期不少于十个工作日。公示期内有异议的，应当组织复核。</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第十六条　符合条件的学位授予单位，经国务院学位委员会批准，可以自主开展增设硕士、博士学位授予点审核。自主增设的学位授予点，应当报国务院学位委员会审批。具体条件和办法由国务院学位委员会制定。</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lastRenderedPageBreak/>
        <w:t xml:space="preserve">　　第十七条　国家立足经济社会发展对各类人才的需求，优化学科结构和学位授予点布局，加强基础学科、新兴学科、交叉学科建设。</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国务院学位委员会可以根据国家重大需求和经济发展、科技创新、文化传承、维护人民群众生命健康的需要，对相关学位授予点的设置、布局和学位授予另行规定条件和程序。</w:t>
      </w:r>
    </w:p>
    <w:p w:rsidR="00826730" w:rsidRPr="00826730" w:rsidRDefault="00826730" w:rsidP="00826730">
      <w:pPr>
        <w:widowControl/>
        <w:jc w:val="center"/>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b/>
          <w:bCs/>
          <w:color w:val="4B4B4B"/>
          <w:kern w:val="0"/>
          <w:sz w:val="24"/>
          <w:szCs w:val="24"/>
          <w:bdr w:val="none" w:sz="0" w:space="0" w:color="auto" w:frame="1"/>
        </w:rPr>
        <w:t>第四章　学位授予条件</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第十八条　学位申请人应当拥护中国共产党的领导，拥护社会主义制度，遵守宪法和法律，遵守学术道德和学术规范。</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学位申请人在高等学校、科学研究机构学习或者通过国家规定的其他方式接受教育，达到相应学业要求、学术水平或者专业水平的，由学位授予单位分别依照本法第十九条至第二十一条规定的条件授予相应学位。</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第十九条　接受本科教育，通过规定的课程考核或者修满相应学分，通过毕业论文或者毕业设计等毕业环节审查，表明学位申请人达到下列水平的，授予学士学位：</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（一）在本学科或者专业领域较好地掌握基础理论、专门知识和基本技能；</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（二）具有从事学术研究或者承担专业实践工作的初步能力。</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第二十条　接受硕士研究生教育，通过规定的课程考核或者修满相应学分，完成学术研究训练或者专业实践训练，通过学位论文答辩或者规定的实践成果答辩，表明学位申请人达到下列水平的，授予硕士学位：</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（一）在本学科或者专业领域掌握坚实的基础理论和系统的专门知识；</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lastRenderedPageBreak/>
        <w:t xml:space="preserve">　　（二）学术学位申请人应当具有从事学术研究工作的能力，专业学位申请人应当具有承担专业实践工作的能力。</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第二十一条　接受博士研究生教育，通过规定的课程考核或者修满相应学分，完成学术研究训练或者专业实践训练，通过学位论文答辩或者规定的实践成果答辩，表明学位申请人达到下列水平的，授予博士学位：</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（一）在本学科或者专业领域掌握坚实全面的基础理论和系统深入的专门知识；</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（二）学术学位申请人应当具有独立从事学术研究工作的能力，专业学位申请人应当具有独立承担专业实践工作的能力；</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（三）学术学位申请人应当在学术研究领域做出创新性成果，专业学位申请人应当在专业实践领域做出创新性成果。</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第二十二条　学位授予单位应当根据本法第十八条至第二十一条规定的条件，结合本单位学术评价标准，坚持科学的评价导向，在充分听取相关方面意见的基础上，制定各学科、专业的学位授予具体标准并予以公布。</w:t>
      </w:r>
    </w:p>
    <w:p w:rsidR="00826730" w:rsidRPr="00826730" w:rsidRDefault="00826730" w:rsidP="00826730">
      <w:pPr>
        <w:widowControl/>
        <w:jc w:val="center"/>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b/>
          <w:bCs/>
          <w:color w:val="4B4B4B"/>
          <w:kern w:val="0"/>
          <w:sz w:val="24"/>
          <w:szCs w:val="24"/>
          <w:bdr w:val="none" w:sz="0" w:space="0" w:color="auto" w:frame="1"/>
        </w:rPr>
        <w:t>第五章　学位授予程序</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第二十三条　符合本法规定的受教育者，可以按照学位授予单位的要求提交申请材料，申请相应学位。非学位授予单位的应届毕业生，由毕业单位推荐，可以向相关学位授予单位申请学位。</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学位授予单位应当自申请日期截止之日起六十日内审查决定是否受理申请，并通知申请人。</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第二十四条　申请学士学位的，由学位评定委员会组织审查，作出是否授予学士学位的决议。</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lastRenderedPageBreak/>
        <w:t xml:space="preserve">　　第二十五条　申请硕士、博士学位的，学位授予单位应当在组织答辩前，将学位申请人的学位论文或者实践成果送专家评阅。</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经专家评阅，符合学位授予单位规定的，进入答辩程序。</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第二十六条　学位授予单位应当按照学科、专业组织硕士、博士学位答辩委员会。硕士学位答辩委员会组成人员应当不少于三人。博士学位答辩委员会组成人员应当不少于五人，其中学位授予单位以外的专家应当不少于二人。</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学位论文或者实践成果应当在答辩前送答辩委员会组成人员审阅，答辩委员会组成人员应当独立负责地履行职责。</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答辩委员会应当按照规定的程序组织答辩，就学位申请人是否通过答辩形成决议并当场宣布。答辩以投票方式表决，由全体组成人员的三分之二以上通过。除内容涉及国家秘密的外，答辩应当公开举行。</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第二十七条　学位论文答辩或者实践成果答辩未通过的，经答辩委员会同意，可以在规定期限内修改，重新申请答辩。</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博士学位答辩委员会认为学位申请人虽未达到博士学位的水平，但已达到硕士学位的水平，且学位申请人尚未获得过本单位该学科、专业硕士学位的，经学位申请人同意，可以作出建议授予硕士学位的决议，报送学位评定委员会审定。</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第二十八条　学位评定委员会应当根据答辩委员会的决议，在对学位申请进行审核的基础上，作出是否授予硕士、博士学位的决议。</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第二十九条　学位授予单位应当根据学位评定委员会授予学士、硕士、博士学位的决议，公布授予学位的人员名单，颁发学位证书，并向省级学位委员</w:t>
      </w:r>
      <w:r w:rsidRPr="00826730">
        <w:rPr>
          <w:rFonts w:ascii="微软雅黑" w:eastAsia="微软雅黑" w:hAnsi="微软雅黑" w:cs="宋体" w:hint="eastAsia"/>
          <w:color w:val="4B4B4B"/>
          <w:kern w:val="0"/>
          <w:sz w:val="24"/>
          <w:szCs w:val="24"/>
        </w:rPr>
        <w:lastRenderedPageBreak/>
        <w:t>会报送学位授予信息。省级学位委员会将本行政区域的学位授予信息报国务院学位委员会备案。</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第三十条　学位授予单位应当保存学位申请人的申请材料和学位论文、实践成果等档案资料；博士学位论文应当同时交存国家图书馆和有关专业图书馆。</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涉密学位论文、实践成果及学位授予过程应当依照保密法律、行政法规和国家有关保密规定，加强保密管理。</w:t>
      </w:r>
    </w:p>
    <w:p w:rsidR="00826730" w:rsidRPr="00826730" w:rsidRDefault="00826730" w:rsidP="00826730">
      <w:pPr>
        <w:widowControl/>
        <w:jc w:val="center"/>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b/>
          <w:bCs/>
          <w:color w:val="4B4B4B"/>
          <w:kern w:val="0"/>
          <w:sz w:val="24"/>
          <w:szCs w:val="24"/>
          <w:bdr w:val="none" w:sz="0" w:space="0" w:color="auto" w:frame="1"/>
        </w:rPr>
        <w:t>第六章　学位质量保障</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第三十一条　学位授予单位应当建立本单位学位质量保障制度，加强招生、培养、学位授予等全过程质量管理，及时公开相关信息，接受社会监督，保证授予学位的质量。</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第三十二条　学位授予单位应当为研究生配备品行良好、具有较高学术水平或者较强实践能力的教师、科研人员或者专业人员担任指导教师，建立遴选、考核、监督和动态调整机制。</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研究生指导教师应当为人师表，履行立德树人职责，关心爱护学生，指导学生开展相关学术研究和专业实践、遵守学术道德和学术规范、提高学术水平或者专业水平。</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第三十三条　博士学位授予单位应当立足培养高层次创新人才，加强博士学位授予点建设，加大对博士研究生的培养、管理和支持力度，提高授予博士学位的质量。</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博士研究生指导教师应当认真履行博士研究生培养职责，在培养关键环节严格把关，全过程加强指导，提高培养质量。</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lastRenderedPageBreak/>
        <w:t xml:space="preserve">　　博士研究生应当努力钻研和实践，认真准备学位论文或者实践成果，确保符合学术规范和创新要求。</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第三十四条　国务院教育行政部门和省级学位委员会应当在各自职责范围内定期组织专家对已经批准的学位授予单位及学位授予点进行质量评估。对经质量评估确认不能保证所授学位质量的，责令限期整改；情节严重的，由原审批单位撤销相应学位授予资格。</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自主开展增设硕士、博士学位授予点审核的学位授予单位，研究生培养质量达不到规定标准或者学位质量管理存在严重问题的，国务院学位委员会应当撤销其自主审核资格。</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第三十五条　学位授予单位可以根据本单位学科、专业需要，向原审批单位申请撤销相应学位授予点。</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第三十六条　国务院教育行政部门应当加强信息化建设，完善学位信息管理系统，依法向社会提供信息服务。</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第三十七条　学位申请人、学位获得者在攻读该学位过程中有下列情形之一的，经学位评定委员会决议，学位授予单位不授予学位或者撤销学位：</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（一）学位论文或者实践成果被认定为存在代写、剽窃、伪造等学术不端行为；</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（二）盗用、冒用他人身份，顶替他人取得的入学资格，或者以其他非法手段取得入学资格、毕业证书；</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（三）攻读期间存在依法不应当授予学位的其他严重违法行为。</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第三十八条　违反本法规定授予学位、颁发学位证书的，由教育行政部门宣布证书无效，并依照《中华人民共和国教育法》的有关规定处理。</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lastRenderedPageBreak/>
        <w:t xml:space="preserve">　　第三十九条　学位授予单位拟作出不授予学位或者撤销学位决定的，应当告知学位申请人或者学位获得者拟作出决定的内容及事实、理由、依据，听取其陈述和申辩。</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第四十条　学位申请人对专家评阅、答辩、成果认定等过程中相关学术组织或者人员作出的学术评价结论有异议的，可以向学位授予单位申请学术复核。学位授予单位应当自受理学术复核申请之日起三十日内重新组织专家进行复核并作出复核决定，复核决定为最终决定。学术复核的办法由学位授予单位制定。</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第四十一条　学位申请人或者学位获得者对不受理其学位申请、不授予其学位或者撤销其学位等行为不服的，可以向学位授予单位申请复核，或者请求有关机关依照法律规定处理。</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学位申请人或者学位获得者申请复核的，学位授予单位应当自受理复核申请之日起三十日内进行复核并作出复核决定。</w:t>
      </w:r>
    </w:p>
    <w:p w:rsidR="00826730" w:rsidRPr="00826730" w:rsidRDefault="00826730" w:rsidP="00826730">
      <w:pPr>
        <w:widowControl/>
        <w:jc w:val="center"/>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b/>
          <w:bCs/>
          <w:color w:val="4B4B4B"/>
          <w:kern w:val="0"/>
          <w:sz w:val="24"/>
          <w:szCs w:val="24"/>
          <w:bdr w:val="none" w:sz="0" w:space="0" w:color="auto" w:frame="1"/>
        </w:rPr>
        <w:t>第七章　附　　则</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第四十二条　军队设立学位委员会。军队学位委员会依据本法负责管理军队院校和科学研究机构的学位工作。</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第四十三条　对在学术或者专门领域、在推进科学教育和文化交流合作方面做出突出贡献，或者对世界和平与人类发展有重大贡献的个人，可以授予名誉博士学位。</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取得博士学位授予资格的学位授予单位，经学位评定委员会审议通过，报国务院学位委员会批准后，可以向符合前款规定条件的个人授予名誉博士学位。</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lastRenderedPageBreak/>
        <w:t xml:space="preserve">　　名誉博士学位授予、撤销的具体办法由国务院学位委员会制定。</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第四十四条　学位授予单位对申请学位的境外个人，依照本法规定的学业要求、学术水平或者专业水平等条件和相关程序授予相应学位。</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学位授予单位在境外授予学位的，适用本法有关规定。</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境外教育机构在境内授予学位的，应当遵守中国有关法律法规的规定。</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对境外教育机构颁发的学位证书的承认，应当严格按照国家有关规定办理。</w:t>
      </w:r>
    </w:p>
    <w:p w:rsidR="00826730" w:rsidRPr="00826730" w:rsidRDefault="00826730" w:rsidP="00826730">
      <w:pPr>
        <w:widowControl/>
        <w:jc w:val="left"/>
        <w:rPr>
          <w:rFonts w:ascii="微软雅黑" w:eastAsia="微软雅黑" w:hAnsi="微软雅黑" w:cs="宋体" w:hint="eastAsia"/>
          <w:color w:val="4B4B4B"/>
          <w:kern w:val="0"/>
          <w:sz w:val="24"/>
          <w:szCs w:val="24"/>
        </w:rPr>
      </w:pPr>
      <w:r w:rsidRPr="00826730">
        <w:rPr>
          <w:rFonts w:ascii="微软雅黑" w:eastAsia="微软雅黑" w:hAnsi="微软雅黑" w:cs="宋体" w:hint="eastAsia"/>
          <w:color w:val="4B4B4B"/>
          <w:kern w:val="0"/>
          <w:sz w:val="24"/>
          <w:szCs w:val="24"/>
        </w:rPr>
        <w:t xml:space="preserve">　　第四十五条　本法自2025年1月1日起施行。《中华人民共和国学位条例》同时废止。</w:t>
      </w:r>
    </w:p>
    <w:p w:rsidR="006A4EFC" w:rsidRPr="00826730" w:rsidRDefault="006A4EFC">
      <w:bookmarkStart w:id="0" w:name="_GoBack"/>
      <w:bookmarkEnd w:id="0"/>
    </w:p>
    <w:sectPr w:rsidR="006A4EFC" w:rsidRPr="00826730">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5DE5" w:rsidRDefault="00A45DE5" w:rsidP="00826730">
      <w:r>
        <w:separator/>
      </w:r>
    </w:p>
  </w:endnote>
  <w:endnote w:type="continuationSeparator" w:id="0">
    <w:p w:rsidR="00A45DE5" w:rsidRDefault="00A45DE5" w:rsidP="00826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809154"/>
      <w:docPartObj>
        <w:docPartGallery w:val="Page Numbers (Bottom of Page)"/>
        <w:docPartUnique/>
      </w:docPartObj>
    </w:sdtPr>
    <w:sdtContent>
      <w:p w:rsidR="00826730" w:rsidRDefault="00826730" w:rsidP="00826730">
        <w:pPr>
          <w:pStyle w:val="a6"/>
          <w:jc w:val="center"/>
          <w:rPr>
            <w:rFonts w:hint="eastAsia"/>
          </w:rPr>
        </w:pPr>
        <w:r>
          <w:fldChar w:fldCharType="begin"/>
        </w:r>
        <w:r>
          <w:instrText>PAGE   \* MERGEFORMAT</w:instrText>
        </w:r>
        <w:r>
          <w:fldChar w:fldCharType="separate"/>
        </w:r>
        <w:r w:rsidRPr="00826730">
          <w:rPr>
            <w:noProof/>
            <w:lang w:val="zh-CN"/>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5DE5" w:rsidRDefault="00A45DE5" w:rsidP="00826730">
      <w:r>
        <w:separator/>
      </w:r>
    </w:p>
  </w:footnote>
  <w:footnote w:type="continuationSeparator" w:id="0">
    <w:p w:rsidR="00A45DE5" w:rsidRDefault="00A45DE5" w:rsidP="008267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730"/>
    <w:rsid w:val="006A4EFC"/>
    <w:rsid w:val="00826730"/>
    <w:rsid w:val="00A45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D6229"/>
  <w15:chartTrackingRefBased/>
  <w15:docId w15:val="{CC6EC2E3-B267-47F9-8F79-3CDAEF3D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826730"/>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0"/>
    <w:uiPriority w:val="9"/>
    <w:qFormat/>
    <w:rsid w:val="0082673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26730"/>
    <w:rPr>
      <w:rFonts w:ascii="宋体" w:eastAsia="宋体" w:hAnsi="宋体" w:cs="宋体"/>
      <w:b/>
      <w:bCs/>
      <w:kern w:val="36"/>
      <w:sz w:val="48"/>
      <w:szCs w:val="48"/>
    </w:rPr>
  </w:style>
  <w:style w:type="character" w:customStyle="1" w:styleId="20">
    <w:name w:val="标题 2 字符"/>
    <w:basedOn w:val="a0"/>
    <w:link w:val="2"/>
    <w:uiPriority w:val="9"/>
    <w:rsid w:val="00826730"/>
    <w:rPr>
      <w:rFonts w:ascii="宋体" w:eastAsia="宋体" w:hAnsi="宋体" w:cs="宋体"/>
      <w:b/>
      <w:bCs/>
      <w:kern w:val="0"/>
      <w:sz w:val="36"/>
      <w:szCs w:val="36"/>
    </w:rPr>
  </w:style>
  <w:style w:type="paragraph" w:styleId="a3">
    <w:name w:val="Normal (Web)"/>
    <w:basedOn w:val="a"/>
    <w:uiPriority w:val="99"/>
    <w:semiHidden/>
    <w:unhideWhenUsed/>
    <w:rsid w:val="00826730"/>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82673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26730"/>
    <w:rPr>
      <w:sz w:val="18"/>
      <w:szCs w:val="18"/>
    </w:rPr>
  </w:style>
  <w:style w:type="paragraph" w:styleId="a6">
    <w:name w:val="footer"/>
    <w:basedOn w:val="a"/>
    <w:link w:val="a7"/>
    <w:uiPriority w:val="99"/>
    <w:unhideWhenUsed/>
    <w:rsid w:val="00826730"/>
    <w:pPr>
      <w:tabs>
        <w:tab w:val="center" w:pos="4153"/>
        <w:tab w:val="right" w:pos="8306"/>
      </w:tabs>
      <w:snapToGrid w:val="0"/>
      <w:jc w:val="left"/>
    </w:pPr>
    <w:rPr>
      <w:sz w:val="18"/>
      <w:szCs w:val="18"/>
    </w:rPr>
  </w:style>
  <w:style w:type="character" w:customStyle="1" w:styleId="a7">
    <w:name w:val="页脚 字符"/>
    <w:basedOn w:val="a0"/>
    <w:link w:val="a6"/>
    <w:uiPriority w:val="99"/>
    <w:rsid w:val="00826730"/>
    <w:rPr>
      <w:sz w:val="18"/>
      <w:szCs w:val="18"/>
    </w:rPr>
  </w:style>
  <w:style w:type="paragraph" w:styleId="a8">
    <w:name w:val="Balloon Text"/>
    <w:basedOn w:val="a"/>
    <w:link w:val="a9"/>
    <w:uiPriority w:val="99"/>
    <w:semiHidden/>
    <w:unhideWhenUsed/>
    <w:rsid w:val="00826730"/>
    <w:rPr>
      <w:sz w:val="18"/>
      <w:szCs w:val="18"/>
    </w:rPr>
  </w:style>
  <w:style w:type="character" w:customStyle="1" w:styleId="a9">
    <w:name w:val="批注框文本 字符"/>
    <w:basedOn w:val="a0"/>
    <w:link w:val="a8"/>
    <w:uiPriority w:val="99"/>
    <w:semiHidden/>
    <w:rsid w:val="0082673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914128">
      <w:bodyDiv w:val="1"/>
      <w:marLeft w:val="0"/>
      <w:marRight w:val="0"/>
      <w:marTop w:val="0"/>
      <w:marBottom w:val="0"/>
      <w:divBdr>
        <w:top w:val="none" w:sz="0" w:space="0" w:color="auto"/>
        <w:left w:val="none" w:sz="0" w:space="0" w:color="auto"/>
        <w:bottom w:val="none" w:sz="0" w:space="0" w:color="auto"/>
        <w:right w:val="none" w:sz="0" w:space="0" w:color="auto"/>
      </w:divBdr>
      <w:divsChild>
        <w:div w:id="69396935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854</Words>
  <Characters>4868</Characters>
  <Application>Microsoft Office Word</Application>
  <DocSecurity>0</DocSecurity>
  <Lines>40</Lines>
  <Paragraphs>11</Paragraphs>
  <ScaleCrop>false</ScaleCrop>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学籍管理</dc:creator>
  <cp:keywords/>
  <dc:description/>
  <cp:lastModifiedBy>学籍管理</cp:lastModifiedBy>
  <cp:revision>1</cp:revision>
  <cp:lastPrinted>2024-06-22T09:25:00Z</cp:lastPrinted>
  <dcterms:created xsi:type="dcterms:W3CDTF">2024-06-22T09:24:00Z</dcterms:created>
  <dcterms:modified xsi:type="dcterms:W3CDTF">2024-06-22T09:27:00Z</dcterms:modified>
</cp:coreProperties>
</file>